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9C_321/2019 vom 18. Juni 2019</w:t>
      </w:r>
    </w:p>
    <w:p>
      <w:r>
        <w:t>Bundesgericht, 2019-06-18, FR</w:t>
      </w:r>
    </w:p>
    <w:p>
      <w:r>
        <w:rPr>
          <w:b/>
        </w:rPr>
        <w:t xml:space="preserve">Quelle: </w:t>
      </w:r>
      <w:r>
        <w:t>https://mcp.opencaselaw.ch/entscheid/bger_9C_321_2019</w:t>
      </w:r>
    </w:p>
    <w:p>
      <w:r>
        <w:t>FR: TF 9C_321/2019 du 18 juin 2019</w:t>
      </w:r>
    </w:p>
    <w:p>
      <w:r>
        <w:t>IT: TF 9C_321/2019 del 18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9C_321/2019</w:t>
      </w:r>
    </w:p>
    <w:p>
      <w:r>
        <w:t>Ordonnance du 18 juin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Vice-président du Tribunal civil de la République et canton de Genève,</w:t>
      </w:r>
    </w:p>
    <w:p>
      <w:r>
        <w:t>place du Bourg-de-Four 3, 1204 Genève,</w:t>
      </w:r>
    </w:p>
    <w:p>
      <w:r>
        <w:t>intimé.</w:t>
      </w:r>
    </w:p>
    <w:p>
      <w:r>
        <w:t>Objet</w:t>
      </w:r>
    </w:p>
    <w:p>
      <w:r>
        <w:t>Assurance-maladie (retrait du recours),</w:t>
      </w:r>
    </w:p>
    <w:p>
      <w:r>
        <w:t>recours contre le jugement de la Cour de justice de la République et canton de Genève, Assistance judiciaire, du 4 avril 2019 (AC/3995/2018 DAAJ/49/2019).</w:t>
      </w:r>
    </w:p>
    <w:p>
      <w:r>
        <w:t>Vu :</w:t>
      </w:r>
    </w:p>
    <w:p>
      <w:r>
        <w:t>la lettre du 24 mai 2019 (timbre postal) par laquelle A.________ a déclaré retirer le recours interjeté le 14 mai 2019 (timbre postal) contre un jugement de la Cour de justice de la République et canton de Genève, Assistance judiciaire, du 4 avril 2019,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la Présidente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à la Cour de justice de la République et canton de Genève, Assistance judiciaire, et à l'Office fédéral de la santé publique.</w:t>
      </w:r>
    </w:p>
    <w:p>
      <w:r>
        <w:t>Lucerne, le 18 juin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