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9C_321/2010 vom 30. April 2010</w:t>
      </w:r>
    </w:p>
    <w:p>
      <w:r>
        <w:t>Bundesgericht, 2010-04-30, DE</w:t>
      </w:r>
    </w:p>
    <w:p>
      <w:r>
        <w:rPr>
          <w:b/>
        </w:rPr>
        <w:t xml:space="preserve">Quelle: </w:t>
      </w:r>
      <w:r>
        <w:t>https://mcp.opencaselaw.ch/entscheid/bger_9C_321_2010</w:t>
      </w:r>
    </w:p>
    <w:p>
      <w:r>
        <w:t>FR: TF 9C_321/2010 du 30 avril 2010</w:t>
      </w:r>
    </w:p>
    <w:p>
      <w:r>
        <w:t>IT: TF 9C_321/2010 del 30 aprile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9C_321/2010</w:t>
      </w:r>
    </w:p>
    <w:p>
      <w:r>
        <w:t>Urteil vom 30. April 2010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Gerichtsschreiberin Keel Baumann.</w:t>
      </w:r>
    </w:p>
    <w:p>
      <w:r>
        <w:t>Verfahrensbeteiligte</w:t>
      </w:r>
    </w:p>
    <w:p>
      <w:r>
        <w:t>B.________,</w:t>
      </w:r>
    </w:p>
    <w:p>
      <w:r>
        <w:t>Beschwerdeführer,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Sozialversicherungsgerichts des Kantons Zürich</w:t>
      </w:r>
    </w:p>
    <w:p>
      <w:r>
        <w:t>vom 26. Februar 2010.</w:t>
      </w:r>
    </w:p>
    <w:p>
      <w:r>
        <w:t>Nach Einsicht</w:t>
      </w:r>
    </w:p>
    <w:p>
      <w:r>
        <w:t>in die Beschwerde vom 12. April 2010 (Datum des Poststempels) gegen den Entscheid des Sozialversicherungsgerichts des Kantons Zürich vom 26. Februar 2010 betreffend Herabsetzung von AHV/IV/ EO-Beiträgen,</w:t>
      </w:r>
    </w:p>
    <w:p>
      <w:r>
        <w:t>in Erwägung,</w:t>
      </w:r>
    </w:p>
    <w:p>
      <w:r>
        <w:t>dass gegen Entscheide über die Stundung oder den Erlass von Abgaben die Beschwerde in öffentlich-rechtlichen Angelegenheiten ans Bundesgericht unzulässig ist ( Art. 83 lit. m BGG ),</w:t>
      </w:r>
    </w:p>
    <w:p>
      <w:r>
        <w:t>dass dies auch für Entscheide über die Herabsetzung von AHV/IV/EO-Beiträgen gemäss Art. 11 Abs. 1 AHVG (in Verbindung mit Art. 3 Abs. 2 IVG und Art. 27 Abs. 3 EOG ) gilt, da es sich hiebei um einen teilweisen Erlass handelt (SVR 2008 AHV Nr. 12 S. 38, 9C_690/2007 E. 1.1; Urteil 9C_135/2010 vom 26. Februar 2010; Hansjörg Seiler, in: Bundesgerichtsgesetz [BGG], 2007, N. 84 zu Art. 83 BGG ),</w:t>
      </w:r>
    </w:p>
    <w:p>
      <w:r>
        <w:t>dass sich der Beschwerdeführer nicht auf die falsche Rechtsmittelbelehrung im angefochtenen Entscheid berufen kann, weil auch eine solche nicht eine Rechtsmittelmöglichkeit schaffen kann, welche es von Gesetzes wegen nicht gibt ( BGE 125 II 293 E. 1d S. 300; 113 Ib 212 E. 1 S. 213),</w:t>
      </w:r>
    </w:p>
    <w:p>
      <w:r>
        <w:t>dass einzig die subsidiäre Verfassungsbeschwerde in Frage kommt ( Art. 113 ff. BGG ), mit welcher indessen nur die Verletzung von verfassungsmässigen Rechten gerügt werden kann,</w:t>
      </w:r>
    </w:p>
    <w:p>
      <w:r>
        <w:t>dass das Bundesgericht die Verletzung von Grundrechten nur insofern prüft, als eine solche Rüge in der Beschwerde vorgebracht und begründet worden ist (Art. 106 Abs. 2 in Verbindung mit Art. 117 BGG ),</w:t>
      </w:r>
    </w:p>
    <w:p>
      <w:r>
        <w:t>dass das eingereichte Rechtsmittel auch nicht als Verfassungsbeschwerde entgegengenommen werden kann, weil der Beschwerdeführer keine Verletzung verfassungsmässiger Rechte geltend macht,</w:t>
      </w:r>
    </w:p>
    <w:p>
      <w:r>
        <w:t>dass auf die offensichtlich unzulässige Beschwerde im vereinfachten Verfahren nach Art. 108 Abs. 1 lit. a BGG nicht einzutreten ist und in Anwendung von Art. 66 Abs. 1 zweiter Satz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30. April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