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318/2022 vom 29. Juni 2023</w:t>
      </w:r>
    </w:p>
    <w:p>
      <w:r>
        <w:t>Bundesgericht, 2023-06-29, DE</w:t>
      </w:r>
    </w:p>
    <w:p>
      <w:r>
        <w:rPr>
          <w:b/>
        </w:rPr>
        <w:t xml:space="preserve">Quelle: </w:t>
      </w:r>
      <w:r>
        <w:t>https://mcp.opencaselaw.ch/entscheid/bger_9C_318_2022</w:t>
      </w:r>
    </w:p>
    <w:p>
      <w:r>
        <w:t>FR: TF 9C 318/2022 du 29 juin 2023</w:t>
      </w:r>
    </w:p>
    <w:p>
      <w:r>
        <w:t>IT: TF 9C 318/2022 del 29 giugno 2023</w:t>
      </w:r>
    </w:p>
    <w:p>
      <w:pPr>
        <w:pStyle w:val="Heading2"/>
      </w:pPr>
      <w:r>
        <w:t>Regeste</w:t>
      </w:r>
    </w:p>
    <w:p>
      <w:r>
        <w:t>Berufliche Vorsorge | Berufliche Vorsorge</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 95 beruht und wenn die Behebung des Mangels für den Ausgang des Verfahrens entscheidend sein kann ( Art. 97 Abs. 1, Art. 105 Abs. 2 BGG ).</w:t>
      </w:r>
    </w:p>
    <w:p>
      <w:r>
        <w:rPr>
          <w:b/>
        </w:rPr>
        <w:t>E. 2.1</w:t>
      </w:r>
    </w:p>
    <w:p>
      <w:r>
        <w:t>Angefochten wurde das vorinstanzliche Urteil einzig im Kostenpunkt. Zu prüfen ist, ob das kantonale Gericht Bundesrecht verletzte, als es von einer mutwilligen Prozessführung der (im vorinstanzlichen Verfahren) klägerischen Vorsorgeeinrichtung ausging und ihr in der Folge die Hälfte der Gerichtskosten auferlegte und - trotz deren Obsiegen im Hauptpunkt - von einer Parteientschädigung an die Klägerin absah.</w:t>
      </w:r>
    </w:p>
    <w:p>
      <w:r>
        <w:rPr>
          <w:b/>
        </w:rPr>
        <w:t>E. 2.2</w:t>
      </w:r>
    </w:p>
    <w:p>
      <w:r>
        <w:t>Soweit die Vorsorgeeinrichtung nicht nur beantragt, dass sie keine Gerichtskosten zu tragen habe, sondern darüber hinaus verlangt, diese seien vollumfänglich der (im vorinstanzlichen Verfahren) Beklagten aufzuerlegen, ist mangels Rechtsschutzinteresses ( Art. 89 Abs. 1 lit. c BGG ) auf die Beschwerde nicht einzutreten.</w:t>
      </w:r>
    </w:p>
    <w:p>
      <w:r>
        <w:rPr>
          <w:b/>
        </w:rPr>
        <w:t>E. 3.1</w:t>
      </w:r>
    </w:p>
    <w:p>
      <w:r>
        <w:t>Das Verfahren nach Art. 73 BVG ist in der Regel kostenlos ( Art. 73 Abs. 2 BVG ; BGE 126 V 143 E. 4b). Diese bundesrechtliche Minimalanforderung steht unter dem Vorbehalt des allgemeinen sozialversicherungsrechtlichen Verfahrensgrundsatzes, dass die Partei nicht in Mutwilligkeit oder Leichtsinn verfallen ist. Die Bejahung einer mutwilligen oder leichtsinnigen Prozessführung führt nicht nur zur Pflicht, die Verfahrenskosten zu tragen, sondern begründet auch die Pflicht, die obsiegende Vorsorgeeinrichtung (und gegebenenfalls weitere Verfahrensbeteiligte), soweit anwaltlich vertreten, zu entschädigen, vorausgesetzt es finde sich im kantonalen Verfahrensrecht für einen solchen Parteientschädigungsanspruch die erforderliche gesetzliche Grundlage ( BGE 128 V 323 E. 1a; Urteil B 108/01 vom 16. Oktober 2002 E. 5.1.1; je mit Hinweisen).</w:t>
      </w:r>
    </w:p>
    <w:p>
      <w:r>
        <w:rPr>
          <w:b/>
        </w:rPr>
        <w:t>E. 3.2</w:t>
      </w:r>
    </w:p>
    <w:p>
      <w:r>
        <w:t>Die Begriffe der Mutwilligkeit und des Leichtsinns gehören dem Bundesrecht an. Ihre Tatbestände können als erfüllt betrachtet werden, wenn eine Partei Tatsachen wider besseres Wissen als wahr behauptet oder ihre Stellungnahme auf einen Sachverhalt abstützt, von dem sie bei der ihr zumutbaren Sorgfalt wissen müsste, dass er unrichtig ist. Mutwillig ist ferner das Festhalten an einer offensichtlich gesetzwidrigen Auffassung. Leichtsinnige oder mutwillige Prozessführung liegt aber so lange nicht vor, als es der Partei darum geht, einen bestimmten, nicht als willkürlich erscheinenden Standpunkt durch das Gericht beurteilen zu lassen. Dies gilt auch dann, wenn das Gericht die Partei im Laufe des Verfahrens von der Unrichtigkeit ihres Standpunktes überzeugen und zu einem entsprechenden Verhalten (Beschwerde- oder Klagerückzug) veranlassen will. Die Erhebung einer aussichtslosen Beschwerde darf einer leichtsinnigen oder mutwilligen Beschwerdeführung nicht gleichgesetzt werden. Das Merkmal der Aussichtslosigkeit für sich allein lässt einen Prozess noch nicht als leichtsinnig oder mutwillig erscheinen. Vielmehr bedarf es zusätzlich des subjektiven - tadelnswerten - Elements, dass die Partei die Aussichtslosigkeit bei der ihr zumutbaren vernunftgemässen Überlegung ohne Weiteres erkennen konnte, den Prozess aber trotzdem führt. Mutwillige Prozessführung kann ferner darin begründet liegen, dass eine Partei eine ihr in dieser Eigenschaft obliegende Pflicht (Mitwirkungs- oder Unterlassungspflicht) verletzt ( BGE 128 V 323 E. 1b; Urteil 8C_365/2015 vom 17. Juli 2015 E. 3.2 mit Hinweis auf Urteil 8C_903/2008 vom 27. März 2009 E. 4.1, zusammengefasst in Anwaltsrevue 6-7/2009 S. 333).</w:t>
      </w:r>
    </w:p>
    <w:p>
      <w:r>
        <w:rPr>
          <w:b/>
        </w:rPr>
        <w:t>E. 4</w:t>
      </w:r>
    </w:p>
    <w:p>
      <w:r>
        <w:t>Das kantonale Gericht hiess die Klage der Vorsorgeeinrichtung insoweit gut, als es die Beklagte verpflichtete, der Klägerin im Zusammenhang mit ausstehenden Beitragsforderungen den Betrag von Fr. 3'371.30 nebst Zins zu 6 % seit dem 1. Januar 2021 zu bezahlen. Den Antrag der Klägerin auf Zusprechung einer reglementarisch festgelegten Prozessentschädigungspauschale in der Höhe von Fr. 1'250.- wies es dagegen ab. Da es sowohl das Verhalten der Klägerin als auch jenes der Beklagten als mutwillig qualifizierte, wich es vom Grundsatz der Kostenfreiheit (vgl. E. 3.1) ab und auferlegte den Parteien die Gerichtskosten je zur Hälfte. Zudem sah das kantonale Gericht von einer Parteientschädigung an die obsiegende Vorsorgeeinrichtung ab; dies obwohl es wegen des mutwilligen Verhaltens der Beklagten eine solche gestützt auf § 34 des Gesetzes des Kantons Zürich vom 7. März 1993 über das Sozialversicherungsgericht (GSVGer/ZH; LS 212.81) grundsätzlich als geschuldet erachtete. Die Vorinstanz begründete die Mutwilligkeit der Prozessführung der Klägerin mit deren Antrag auf Zusprechung einer Pauschale von Fr. 1'250.-, obschon diese bereits wiederholt auf die Unzulässigkeit einer reglementarisch festgelegten Prozessentschädigungspauschale hingewiesen worden sei und ihr im Falle eines Festhaltens an dieser Argumentation Kostenfolgen angedroht worden seien.</w:t>
      </w:r>
    </w:p>
    <w:p>
      <w:r>
        <w:rPr>
          <w:b/>
        </w:rPr>
        <w:t>E. 5.1</w:t>
      </w:r>
    </w:p>
    <w:p>
      <w:r>
        <w:t>Der Auffassung der Vorinstanz kann nicht gefolgt werden: Die klägerische Vorsorgeeinrichtung hat im Hauptpunkt (Beitragsforderungen) obsiegt; von einer mutwilligen Prozessführung auszugehen, weil sie sich im Kostenpunkt auf eine in ihrem Reglement vorgesehene Entschädigungspauschale beruft, ist mit der oben dargelegten Rechtsprechung (vgl. E. 3.2) nicht vereinbar. Dies gilt jedenfalls für die vorliegend geltend gemachte Pauschale, zeigt die Beschwerdeführerin doch auf, dass die Praxis des kantonalen Gerichts diesbezüglich keineswegs einheitlich ist. So hat das Sozialversicherungsgericht des Kantons Zürich in der Vergangenheit bereits wiederholt die Zulässigkeit einer reglementarisch festgelegten Prozessentschädigungspauschale bejaht und der Beschwerdeführerin eine entsprechende Entschädigung zugesprochen (vgl. Urteile des Sozialversicherungsgerichts des Kantons Zürich vom 12. Juni 2012 [BV.2012.00007], 12. Dezember 2014 [BV.2014.00077] und 30. Juni 2017 [BV.2017.00041]).</w:t>
      </w:r>
    </w:p>
    <w:p>
      <w:r>
        <w:rPr>
          <w:b/>
        </w:rPr>
        <w:t>E. 5.2</w:t>
      </w:r>
    </w:p>
    <w:p>
      <w:r>
        <w:t>Die Beschwerde ist demzufolge gutzuheissen, soweit auf sie einzutreten ist. Dispositiv-Ziffer 2 des angefochtenen Urteils ist insoweit aufzuheben, als sie die Auferlegung der Gerichtskosten an die Vorsorgeeinrichtung betrifft. Dispositiv-Ziffer 3 ist aufzuheben und die Sache ist zur Neuverlegung der Parteientschädigung an die Vorinstanz zurückzuweisen. Dabei hat sie zu berücksichtigen, dass seitens der Vorsorgeeinrichtung keine mutwillige Prozessführung vorliegt.</w:t>
      </w:r>
    </w:p>
    <w:p>
      <w:r>
        <w:rPr>
          <w:b/>
        </w:rPr>
        <w:t>E. 6</w:t>
      </w:r>
    </w:p>
    <w:p>
      <w:r>
        <w:t>Dem Ausgang des Verfahrens entsprechend hat die Beschwerdegegnerin die Gerichtskosten zu tragen ( Art. 66 Abs. 1 BGG ). Die Beschwerdeführerin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