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9C_318/2016 vom 21. Juni 2016</w:t>
      </w:r>
    </w:p>
    <w:p>
      <w:r>
        <w:t>Bundesgericht, 2016-06-21, DE</w:t>
      </w:r>
    </w:p>
    <w:p>
      <w:r>
        <w:rPr>
          <w:b/>
        </w:rPr>
        <w:t xml:space="preserve">Quelle: </w:t>
      </w:r>
      <w:r>
        <w:t>https://mcp.opencaselaw.ch/entscheid/bger_9C_318_2016</w:t>
      </w:r>
    </w:p>
    <w:p>
      <w:r>
        <w:t>FR: TF 9C_318/2016 du 21 juin 2016</w:t>
      </w:r>
    </w:p>
    <w:p>
      <w:r>
        <w:t>IT: TF 9C_318/2016 del 21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9C_318/2016</w:t>
      </w:r>
    </w:p>
    <w:p>
      <w:r>
        <w:t>Urteil vom 21. Juni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Pensionskasse Thurgau,</w:t>
      </w:r>
    </w:p>
    <w:p>
      <w:r>
        <w:t>Hauptstrasse 45, 8280 Kreuzlingen,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den Entscheid des Verwaltungsgerichts des Kantons Thurgau</w:t>
      </w:r>
    </w:p>
    <w:p>
      <w:r>
        <w:t>vom 13. April 2016.</w:t>
      </w:r>
    </w:p>
    <w:p>
      <w:r>
        <w:t>Nach Einsicht</w:t>
      </w:r>
    </w:p>
    <w:p>
      <w:r>
        <w:t>in die Beschwerde vom 2. Mai 2016 (Poststempel) gegen den Nichteintretensentscheid des Verwaltungsgerichts des Kantons Thurgau vom 13. April 2016,</w:t>
      </w:r>
    </w:p>
    <w:p>
      <w:r>
        <w:t>in die weitere Eingabe der A.________ vom 16. Mai 2016,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alleiniges Prozessthema vor Bundesgericht die Bundesrechtskonformität ( Art. 95 lit. a BGG ) des vorinstanzlichen Nichteintretensentscheids ist ( BGE 117 V 121 E. 1 S. 122 f.; 116 V 265 E. 2a S. 266; SVR 2015 KV Nr. 17 S. 67, 9C_922/2014 E. 1),</w:t>
      </w:r>
    </w:p>
    <w:p>
      <w:r>
        <w:t>dass die Beschwerdeführerin erneut die von der Pensionskasse Thurgau von im Ausland lebenden Rentenbezügern halbjährlich verlangte Lebensbescheinigung beanstandet (vgl. dazu das dieselben Parteien betreffende Urteil 9C_329/2009 vom 22. Mai 2009),</w:t>
      </w:r>
    </w:p>
    <w:p>
      <w:r>
        <w:t>dass sie sich damit nur materiell mit der Sache befasst und in keiner Weise darlegt, weshalb das kantonale Gericht auf ihre Klage hätte eintreten sollen,</w:t>
      </w:r>
    </w:p>
    <w:p>
      <w:r>
        <w:t>dass nach der Rechtsprechung eine Beschwerdeschrift, welche sich bei Nichteintretensentscheiden lediglich mit der materiellen Seite des Falles auseinandersetzt, keine sachbezogene Begründung aufweist (vgl. BGE 123 V 335 ; 118 Ib 134 ; ARV 2002 Nr. 7 S. 61 E. 2),</w:t>
      </w:r>
    </w:p>
    <w:p>
      <w:r>
        <w:t>dass eine rechtsgenügliche Beschwerde damit offensichtlich nicht vorliegt,</w:t>
      </w:r>
    </w:p>
    <w:p>
      <w:r>
        <w:t>dass deshalb im vereinfachten Verfahren nach Art. 108 Abs. 1 lit. b und Abs. 2 BGG auf die Beschwerde nicht einzutreten ist und umständehalber auf die Erhebung von Gerichtskosten verzichtet wird ( Art. 66 Abs. 1 Satz 2 BGG 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Thurgau und dem Bundesamt für Sozialversicherungen schriftlich mitgeteilt.</w:t>
      </w:r>
    </w:p>
    <w:p>
      <w:r>
        <w:t>Luzern, 21. Juni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