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9C_317/2018 vom 14. Mai 2018</w:t>
      </w:r>
    </w:p>
    <w:p>
      <w:r>
        <w:t>Bundesgericht, 2018-05-14, DE</w:t>
      </w:r>
    </w:p>
    <w:p>
      <w:r>
        <w:rPr>
          <w:b/>
        </w:rPr>
        <w:t xml:space="preserve">Quelle: </w:t>
      </w:r>
      <w:r>
        <w:t>https://mcp.opencaselaw.ch/entscheid/bger_9C_317_2018</w:t>
      </w:r>
    </w:p>
    <w:p>
      <w:r>
        <w:t>FR: TF 9C_317/2018 du 14 mai 2018</w:t>
      </w:r>
    </w:p>
    <w:p>
      <w:r>
        <w:t>IT: TF 9C_317/2018 del 14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9C_317/2018</w:t>
      </w:r>
    </w:p>
    <w:p>
      <w:r>
        <w:t>Urteil vom 14. Mai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Ausgleichskasse SAK, Avenue Edmond-Vaucher 18, 1203 Genf,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Bundesverwaltungsgerichts vom 12. Februar 2018 (C_6052/2016).</w:t>
      </w:r>
    </w:p>
    <w:p>
      <w:r>
        <w:t>Nach Einsicht</w:t>
      </w:r>
    </w:p>
    <w:p>
      <w:r>
        <w:t>in die Beschwerde des A.________ (elektronische Eingabe vom 13. März 2018 und schriftliche Eingabe vom 13. März 2018, eingegangen am 25. April 2018) gegen den Entscheid des Bundesverwaltungsgerichts, Abteilung III, vom 12. Februar 2018,</w:t>
      </w:r>
    </w:p>
    <w:p>
      <w:r>
        <w:t>in Erwägung,</w:t>
      </w:r>
    </w:p>
    <w:p>
      <w:r>
        <w:t>dass offenbleiben kann, ob die Beschwerde rechtzeitig ist ( Art. 48 und Art. 100 Abs. 1 BGG ),</w:t>
      </w:r>
    </w:p>
    <w:p>
      <w:r>
        <w:t>dass gemäss Art. 42 Abs. 1 und 2 BGG die Beschwerde unter anderem die Begehren und deren Begründung zu enthalten hat, wobei in der Begründung in gedrängter Form darzulegen ist, inwiefern der angefochtene Akt Recht verletzt,</w:t>
      </w:r>
    </w:p>
    <w:p>
      <w:r>
        <w:t>dass die Beschwerde des A.________ diesen inhaltlichen Mindestanforderungen offensichtlich nicht genügt, weil eine Auseinandersetzung mit den Erwägungen des angefochtenen Entscheids gänzlich fehlt ( BGE 138 I 171 E. 1.4 S. 176),</w:t>
      </w:r>
    </w:p>
    <w:p>
      <w:r>
        <w:t>dass die offensichtlich nicht hinreichend begründete Beschwerde im vereinfachten Verfahren nach Art. 108 Abs. 1 lit. b BGG durch Nichteintreten zu erledigen ist,</w:t>
      </w:r>
    </w:p>
    <w:p>
      <w:r>
        <w:t>dass auf die Erhebung von Gerichtskosten umständehalber zu verzichten ist ( Art. 66 Abs. 1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14. Mai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