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9C_316/2014 vom 17. Juni 2014</w:t>
      </w:r>
    </w:p>
    <w:p>
      <w:r>
        <w:t>Bundesgericht, 2014-06-17, DE</w:t>
      </w:r>
    </w:p>
    <w:p>
      <w:r>
        <w:rPr>
          <w:b/>
        </w:rPr>
        <w:t xml:space="preserve">Quelle: </w:t>
      </w:r>
      <w:r>
        <w:t>https://mcp.opencaselaw.ch/entscheid/bger_9C_316_2014</w:t>
      </w:r>
    </w:p>
    <w:p>
      <w:r>
        <w:t>FR: TF 9C_316/2014 du 17 juin 2014</w:t>
      </w:r>
    </w:p>
    <w:p>
      <w:r>
        <w:t>IT: TF 9C_316/2014 del 17 giugno 2014</w:t>
      </w:r>
    </w:p>
    <w:p>
      <w:pPr>
        <w:pStyle w:val="Heading2"/>
      </w:pPr>
      <w:r>
        <w:t>Erwägungen</w:t>
      </w:r>
    </w:p>
    <w:p>
      <w:r>
        <w:rPr>
          <w:b/>
        </w:rPr>
        <w:t>E. 1.1</w:t>
      </w:r>
    </w:p>
    <w:p>
      <w:r>
        <w:t>Wo die Verhältnisse es erfordern, wird der gesuchstellenden Person ein unentgeltlicher Rechtsbeistand bewilligt ( Art. 37 Abs. 4 ATSG ; Art. 29 Abs. 3 BV ). Die Frage nach der sachlichen Erforderlichkeit der anwaltlichen Verbeiständung für das Verwaltungsverfahren ist eine vom Bundesgericht frei überprüfbare Rechtsfrage (Urteil 9C_720/2013 vom 9. April 2014 E. 2.2).</w:t>
      </w:r>
    </w:p>
    <w:p>
      <w:r>
        <w:rPr>
          <w:b/>
        </w:rPr>
        <w:t>E. 1.2</w:t>
      </w:r>
    </w:p>
    <w:p>
      <w:r>
        <w:t>Die Notwendigkeit einer anwaltlichen Vertretung im Besonderen ist auch Voraussetzung des Anspruchs auf unentgeltliche Rechtsverbeiständung im sozialversicherungsrechtlichen Verwaltungsverfahren ( BGE 132 V 200 E. 4.1 S. 201; SVR 2009 IV Nr. 3 S. 4, I 415/06 E. 4.2). Sie ist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 Art. 43 ATSG ), nur in Ausnahmefällen zu bejahen. Es müssen sich schwierige rechtliche oder tatsächliche Fragen stellen und eine Interessenwahrung durch Dritte (Verbandsvertreter, Fürsorgestellen oder andere Fach- und Vertrauensleute sozialer Institutionen) muss ausser Betracht fallen ( BGE 132 V 200 E. 4.1 in fine S. 201). Von Bedeutung ist die Fähigkeit der versicherten Person, sich im Verfahren zurecht zu finden.</w:t>
      </w:r>
    </w:p>
    <w:p>
      <w:r>
        <w:rPr>
          <w:b/>
        </w:rPr>
        <w:t>E. 2.1</w:t>
      </w:r>
    </w:p>
    <w:p>
      <w:r>
        <w:t>Die Vorinstanz befand, die Anforderungen an die</w:t>
      </w:r>
    </w:p>
    <w:p>
      <w:r>
        <w:t>Erforderlichkeit der unentgeltlichen Verbeiständung im Verwaltungsverfahren ( Art. 37 Abs. 4 ATSG ) seien höher als im Beschwerdeverfahren vor dem kantonalen Versicherungsgericht, wo die unentgeltliche Verbeiständung schon gewährt werde, wo die Verhältnisse es</w:t>
      </w:r>
    </w:p>
    <w:p>
      <w:r>
        <w:t>rechtfertigten ( Art. 61 lit. f ATSG ). Der Ausnahmefall auf anwaltschaftliche Verbeiständung im sozialversicherungsrechtlichen Verwaltungsverfahren sei vorliegend zu bejahen. Die Beschwerdeführerin habe die Versicherte als Teilerwerbstätige eingestuft (50 % Erwerb, 50 % Haushalt) und den Invaliditätsgrad gestützt auf die gemischte Methode berechnet. Dabei habe sich die Vorinstanz insbesondere auf den Abklärungsbericht Haushalt sowie auf zwei Gutachten und eine im entscheidenden Punkt der Frage des zumutbaren Arbeitsmarktes abweichende Einschätzung abgestützt. Bei dieser Sachlage sei der Beizug eines Rechtsvertreters verständlich, da gerade die Frage der Zulässigkeit der Heranziehung von Tabellenlöhnen nicht ohne Weiteres von einem juristischen Laien beantwortet werden könne und durchaus rechtliche Schwierigkeiten aufwerfe. Sowohl in rechtlicher als auch sachverhaltsmässiger Hinsicht habe es sich nicht um ein einfaches Verfahren gehandelt. Aus diesem Grund erscheine im vorliegenden Fall ausnahmsweise das Erfordernis eines unentgeltlichen Rechtsbeistandes im Verwaltungsverfahren gegeben.</w:t>
      </w:r>
    </w:p>
    <w:p>
      <w:r>
        <w:rPr>
          <w:b/>
        </w:rPr>
        <w:t>E. 2.2</w:t>
      </w:r>
    </w:p>
    <w:p>
      <w:r>
        <w:t>Die Beschwerdeführerin hält daran fest, sie habe das Recht der Versicherten auf einen unentgeltlichen Rechtsbeistand für das Verwaltungsverfahren mangels sachlicher Gebotenheit verneint. Auch im vorliegenden Fall gebe es Fragen, die durchaus rechtliche Schwierigkeiten aufwerfen würden und nicht ohne Weiteres von einem juristischen Laien beantwortet werden könnten. Dies reiche aber gerade noch nicht aus, um einen Anspruch entstehen zulassen. Denn dies liefe praktisch darauf hinaus, dass der Anspruch auf unentgeltliche Rechtsverbeiständung in sehr vielen, wenn nicht praktisch allen Vorbescheidverfahren bejaht werden müsste, was der Konzeption von Art. 37 Abs. 4 ATSG als einer Ausnahmeregelung widerspräche.</w:t>
      </w:r>
    </w:p>
    <w:p>
      <w:r>
        <w:rPr>
          <w:b/>
        </w:rPr>
        <w:t>E. 3.1</w:t>
      </w:r>
    </w:p>
    <w:p>
      <w:r>
        <w:t>Im Vorbescheidverfahren erfordert es in der Regel gewisse medizinische Kenntnisse und juristischen Sachverstand, um Schwachstellen einer fachärztlichen Expertise und deren rechtliche Relevanz zu erkennen. Es kann insoweit aber nicht von einer komplexen Fragestellung gesprochen werden, die eine anwaltliche Vertretung geböte. Die gegenteilige Auffassung liefe darauf hinaus, dass der Anspruch auf unentgeltliche Rechtsverbeiständung in praktisch allen Vorbescheidverfahren bejaht werden müsste, was der Konzeption von Art. 37 Abs. 4 ATSG als einer Ausnahmeregelung widerspräche (Urteile 8C_717/2012 vom 8. November 2012 E. 3.5 mit Hinweisen). Es bedarf mithin weiterer Umstände, welche die Sache als nicht (mehr) einfach und eine anwaltliche Vertretung als notwendig erscheinen lassen (Urteil 9C_908/2012 vom 22. Februar 2013 E. 5.2 in fine).</w:t>
      </w:r>
    </w:p>
    <w:p>
      <w:r>
        <w:rPr>
          <w:b/>
        </w:rPr>
        <w:t>E. 3.2</w:t>
      </w:r>
    </w:p>
    <w:p>
      <w:r>
        <w:t>Ein solcher Ausnahmefall ist vorliegend zu bejahen. Sowohl in rechtlicher als auch in sachverhaltsmässiger Hinsicht handelte es sich nicht um ein einfaches Verfahren, wie die einlässliche Würdigung der medizinischen Aktenlage durch die Vorinstanz zeigt. Bei der vorliegenden Sachlage warf auch die Frage der Heranziehung von Tabellenlöhnen Schwierigkeiten auf, welche die Versicherte nicht alleine lösen konnte, zumal noch offen ist, ob sie überhaupt im ersten Arbeitsmarkt tätig sein kann. Unter Berücksichtigung der erheblichen Tragweite der Sache sowie der tatsächlichen und rechtlichen Schwierigkeiten des Falles verletzt der kantonale Entscheid auf ausnahmsweise Gewährung der unentgeltlichen Verbeiständung im Vorbescheidverfahren kein Bundesrecht.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