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316/2011 vom 20. Februar 2012</w:t>
      </w:r>
    </w:p>
    <w:p>
      <w:r>
        <w:t>Bundesgericht, 2012-02-20, FR</w:t>
      </w:r>
    </w:p>
    <w:p>
      <w:r>
        <w:rPr>
          <w:b/>
        </w:rPr>
        <w:t xml:space="preserve">Quelle: </w:t>
      </w:r>
      <w:r>
        <w:t>https://mcp.opencaselaw.ch/entscheid/bger_9C_316_2011</w:t>
      </w:r>
    </w:p>
    <w:p>
      <w:r>
        <w:t>FR: TF 9C 316/2011 du 20 février 2012</w:t>
      </w:r>
    </w:p>
    <w:p>
      <w:r>
        <w:t>IT: TF 9C 316/2011 del 20 febbraio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point de savoir si le recourant a rendu plausible l'existence d'une aggravation de son état de santé de nature à modifier son droit aux prestations d'invalidité.</w:t>
      </w:r>
    </w:p>
    <w:p>
      <w:r>
        <w:rPr>
          <w:b/>
        </w:rPr>
        <w:t>E. 3.1</w:t>
      </w:r>
    </w:p>
    <w:p>
      <w:r>
        <w:t>Lorsque la rente a été refusée une première fois parce que le degré d'invalidité était insuffisant, la nouvelle demande ne peut être examinée que si l'assuré rend plausible que son invalidité s'est modifiée de manière à influencer ses droits ( art. 87 al. 3 et 4 RAI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410 consid. 2b p. 412, 117 V 198 consid. 4b p. 200 et les références).</w:t>
      </w:r>
    </w:p>
    <w:p>
      <w:r>
        <w:rPr>
          <w:b/>
        </w:rPr>
        <w:t>E. 3.2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 87 al. 4 RAI et que l'assuré a interjeté recours pour ce motif. Ce contrôle par l'autorité judiciaire n'est en revanche pas nécessaire lorsque l'administration est entrée en matière sur la nouvelle demande ( ATF 109 V 108 consid. 2b p. 114).</w:t>
      </w:r>
    </w:p>
    <w:p>
      <w:r>
        <w:rPr>
          <w:b/>
        </w:rPr>
        <w:t>E. 3.3</w:t>
      </w:r>
    </w:p>
    <w:p>
      <w:r>
        <w:t>Le principe inquisitoire, selon lequel les faits pertinents de la cause doivent être constatés d'office par l'autorité (cf. art. 43 al. 1 LPGA en vigueur depuis le 1er janvier 2003), ne s'applique pas à la procédure de l' art. 87 al. 3 RAI (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 art. 87 al. 3 RAI ,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p. 68, arrêts 9C_708/2007 du 11 septembre 2008 consid. 2.3 et I 52/03 du 16 janvier 2004 consid. 2.2).</w:t>
      </w:r>
    </w:p>
    <w:p>
      <w:r>
        <w:rPr>
          <w:b/>
        </w:rPr>
        <w:t>E. 4.1</w:t>
      </w:r>
    </w:p>
    <w:p>
      <w:r>
        <w:t>Au regard des rapports des docteurs N.________, R.________ et V.________, produits antérieurement à la décision litigieuse, et de l'expertise du professeur D.________, la juridiction cantonale a retenu qu'aucune limitation fonctionnelle susceptible de modifier l'exigibilité de la capacité de travail, telle qu'elle avait été reconnue en 2005, n'avait été objectivée; partant, le recourant n'avait pas rendu plausible une modification de son degré d'invalidité. Concernant plus spécialement l'expertise du professeur D.________, sur laquelle s'appuie le recourant, les premiers juges ont considéré que ce spécialiste n'avait fait ressortir aucune aggravation de la situation médicale qui aurait eu des répercussions négatives sur la capacité de travail de l'assuré dans une activité adaptée, comme celle d'informaticien.</w:t>
      </w:r>
    </w:p>
    <w:p>
      <w:r>
        <w:rPr>
          <w:b/>
        </w:rPr>
        <w:t>E. 4.2</w:t>
      </w:r>
    </w:p>
    <w:p>
      <w:r>
        <w:t>Contrairement à ce que prétend le recourant, les premiers juges n'ont pas constaté les faits de façon manifestement inexacte et leur appréciation n'apparaît pas insoutenable, arbitraire ou autrement contraire au droit. A leur suite on constate que la seule aggravation objective mise en évidence par le professeur D.________ portait sur le syndrome vestibulaire. Celui-ci n'entravait toutefois que la capacité de travail dans la profession de plâtrier-peintre, laquelle avait déjà été déclarée inadaptée aux limitations fonctionnelles de l'assuré en 2005. Pour le reste, l'expert a commencé par rappeler que les plaintes et les séquelles étaient toujours les mêmes. Il ne s'est pas prononcé expressément sur la capacité de travail dans une activité adaptée, notant simplement qu'en raison des céphalées et des troubles visuels, on pouvait comprendre qu'il fût inutile de poursuivre une formation en informatique. Ces atteintes, pour lesquelles le professeur D.________ n'a fait état d'aucune aggravation, avaient pourtant déjà été largement diagnostiquées par les médecins invités à se prononcer lors de la première procédure administrative qui s'est achevée par la décision du 20 décembre 2005. En outre, le principe inquisitoire ne s'appliquant pas à la procédure de nouvelle demande, il appartenait au recourant de transmettre à l'administration les avis médicaux permettant de rendre plausible que son état de santé s'était détérioré de manière à influencer négativement sa capacité de travail résiduelle dans une activité adaptée. A cet égard, le fait que le recourant ait produit l'expertise du professeur D.________ ne suffisait pas; il aurait fallu que ce spécialiste fasse état d'une aggravation des atteintes ayant une répercussion négative sur la capacité de travail de l'assuré dans une activité adaptée. Faute pour le recourant d'avoir apporté les éléments médicaux pertinents permettant de rendre plausible que son degré d'invalidité s'était modifié, l'intimé n'avait pas à entrer en matière sur sa nouvelle demande, ni partant à élucider les faits en procédant à des mesures d'instruction complémentaires.</w:t>
      </w:r>
    </w:p>
    <w:p>
      <w:r>
        <w:rPr>
          <w:b/>
        </w:rPr>
        <w:t>E. 5</w:t>
      </w:r>
    </w:p>
    <w:p>
      <w:r>
        <w:t>Par conséquent, le recours se révèle mal fondé et doit être rejeté.</w:t>
      </w:r>
    </w:p>
    <w:p>
      <w:r>
        <w:rPr>
          <w:b/>
        </w:rPr>
        <w:t>E. 6</w:t>
      </w:r>
    </w:p>
    <w:p>
      <w:r>
        <w:t>Le recourant voit ses conclusions rejetées, de sorte qu'il doit en principe supporter les frais de justice et ses propres dépens (art. 66 al. 1 et 68 al. 1 LTF). Il a toutefois déposé une demande d'assistance judiciaire. Dès lors que le recours n'était pas dénué de chances de succès, que l'indigence du recourant est établie et que l'assistance d'un avocat est justifiée ( art. 64 al. 1 et 2 LTF ), il convient de lui accorder l'assistance judiciaire.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