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9C_315/2021 vom 10. Juni 2021</w:t>
      </w:r>
    </w:p>
    <w:p>
      <w:r>
        <w:t>Bundesgericht, 2021-06-10, DE</w:t>
      </w:r>
    </w:p>
    <w:p>
      <w:r>
        <w:rPr>
          <w:b/>
        </w:rPr>
        <w:t xml:space="preserve">Quelle: </w:t>
      </w:r>
      <w:r>
        <w:t>https://mcp.opencaselaw.ch/entscheid/bger_9C_315_2021</w:t>
      </w:r>
    </w:p>
    <w:p>
      <w:r>
        <w:t>FR: TF 9C_315/2021 du 10 juin 2021</w:t>
      </w:r>
    </w:p>
    <w:p>
      <w:r>
        <w:t>IT: TF 9C_315/2021 del 10 giugno 2021</w:t>
      </w:r>
    </w:p>
    <w:p>
      <w:pPr>
        <w:pStyle w:val="Heading2"/>
      </w:pPr>
      <w:r>
        <w:t>Volltext</w:t>
      </w:r>
    </w:p>
    <w:p>
      <w:r>
        <w:t>Bundesgericht</w:t>
      </w:r>
    </w:p>
    <w:p>
      <w:r>
        <w:t>Tribunal fédéral</w:t>
      </w:r>
    </w:p>
    <w:p>
      <w:r>
        <w:t>Tribunale federale</w:t>
      </w:r>
    </w:p>
    <w:p>
      <w:r>
        <w:t>Tribunal federal</w:t>
      </w:r>
    </w:p>
    <w:p>
      <w:r>
        <w:t>9C_315/2021</w:t>
      </w:r>
    </w:p>
    <w:p>
      <w:r>
        <w:t>Urteil vom 10. Juni 2021</w:t>
      </w:r>
    </w:p>
    <w:p>
      <w:r>
        <w:t>II. sozialrechtliche Abteilung</w:t>
      </w:r>
    </w:p>
    <w:p>
      <w:r>
        <w:t>Besetzung</w:t>
      </w:r>
    </w:p>
    <w:p>
      <w:r>
        <w:t>Bundesrichter Parrino, Präsident,</w:t>
      </w:r>
    </w:p>
    <w:p>
      <w:r>
        <w:t>Gerichtsschreiber Nabold.</w:t>
      </w:r>
    </w:p>
    <w:p>
      <w:r>
        <w:t>Verfahrensbeteiligte</w:t>
      </w:r>
    </w:p>
    <w:p>
      <w:r>
        <w:t>A.________,</w:t>
      </w:r>
    </w:p>
    <w:p>
      <w:r>
        <w:t>Beschwerdeführerin,</w:t>
      </w:r>
    </w:p>
    <w:p>
      <w:r>
        <w:t>gegen</w:t>
      </w:r>
    </w:p>
    <w:p>
      <w:r>
        <w:t>Sozialversicherungsanstalt des Kantons Zürich, Zusatzleistungen zur AHV/IV, Röntgenstrasse 17, 8005 Zürich,</w:t>
      </w:r>
    </w:p>
    <w:p>
      <w:r>
        <w:t>Beschwerdegegnerin.</w:t>
      </w:r>
    </w:p>
    <w:p>
      <w:r>
        <w:t>Gegenstand</w:t>
      </w:r>
    </w:p>
    <w:p>
      <w:r>
        <w:t>Ergänzungsleistung zur AHV/IV,</w:t>
      </w:r>
    </w:p>
    <w:p>
      <w:r>
        <w:t>Beschwerde gegen das Urteil des Sozialversicherungsgerichts des Kantons Zürich vom 8. April 2021 (ZL.2019.00070).</w:t>
      </w:r>
    </w:p>
    <w:p>
      <w:r>
        <w:t>Nach Einsicht</w:t>
      </w:r>
    </w:p>
    <w:p>
      <w:r>
        <w:t>in die Beschwerde vom 28. Mai 2021 gegen das Urteil des Sozialversicherungsgerichts des Kantons Zürich vom 8. April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eine Beschwerde gegen einen Einspracheentscheid der Sozialversicherungsanstalt des Kantons Zürich, Zusatzleistungen zur AHV/IV über die Verneinung des Anspruchs der Beschwerdeführerin auf Ergänzungsleistungen abgewiesen hat, wobei es namentlich erwogen hat, der Leistungsansprecherin sei es nicht gelungen, nachvollziehbar aufzuzeigen, dass der Vermögensrückgang in den Jahren 2010 bis 2016 einer adäquaten Gegenleistung entsprochen habe, weshalb von einem Vermögensverzicht auszugehen sei,</w:t>
      </w:r>
    </w:p>
    <w:p>
      <w:r>
        <w:t>dass sich die Beschwerdeführerin mit dieser entscheidwesentlichen Erwägung nicht ansatzweise auseinandersetzt,</w:t>
      </w:r>
    </w:p>
    <w:p>
      <w:r>
        <w:t>dass die Beschwerde den inhaltlichen Mindestanforderungen an ein Rechtsmittel somit offensichtlich nicht genügt,</w:t>
      </w:r>
    </w:p>
    <w:p>
      <w:r>
        <w:t>dass deshalb im vereinfachten Verfahren nach Art. 108 Abs. 1 lit. b BGG auf die Beschwerde nicht einzutreten ist,</w:t>
      </w:r>
    </w:p>
    <w:p>
      <w:r>
        <w:t>dass das Gesuch um unentgeltliche Rechtspflege wegen Aussichtslosigkeit des Prozesses abzuweisen ist ( Art. 64 Abs. 1 BGG ),</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10. Juni 2021</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