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9C_315/2014 vom 9. Juli 2014</w:t>
      </w:r>
    </w:p>
    <w:p>
      <w:r>
        <w:t>Bundesgericht, 2014-07-09, FR</w:t>
      </w:r>
    </w:p>
    <w:p>
      <w:r>
        <w:rPr>
          <w:b/>
        </w:rPr>
        <w:t xml:space="preserve">Quelle: </w:t>
      </w:r>
      <w:r>
        <w:t>https://mcp.opencaselaw.ch/entscheid/bger_9C_315_2014</w:t>
      </w:r>
    </w:p>
    <w:p>
      <w:r>
        <w:t>FR: TF 9C_315/2014 du 9 juillet 2014</w:t>
      </w:r>
    </w:p>
    <w:p>
      <w:r>
        <w:t>IT: TF 9C_315/2014 del 9 luglio 2014</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Devant le Tribunal fédéral, le litige porte uniquement sur le point de savoir si l'office recourant doit assumer les frais de l'expertise psychiatrique judiciaire réalisée par le docteur C.________.</w:t>
      </w:r>
    </w:p>
    <w:p>
      <w:r>
        <w:rPr>
          <w:b/>
        </w:rPr>
        <w:t>E. 3.1</w:t>
      </w:r>
    </w:p>
    <w:p>
      <w:r>
        <w:t>Dans un arrêt publié in ATF 139 V 496 consid. 4.3 s. p. 501, le Tribunal fédéral a rappelé que les frais qui découlaient de la mise en oeuvre d'une expertise judiciaire pluridisciplinaire confiée à un Centre d'observation médicale de l'assurance-invalidité (COMAI) pouvaient le cas échéant être mis à la charge de l'assurance-invalidité ( ATF 137 V 210 consid. 4.4.2 p. 265).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au sens de l' art. 69 al. 1bis LAI , mais des frais relatifs à la procédure administrative au sens de l' art. 45 LPGA qui devaient être pris en charge par l'assurance-invalidité.</w:t>
      </w:r>
    </w:p>
    <w:p>
      <w:r>
        <w:t>Cette règle, qu'il convient également d'appliquer, dans son principe, aux expertises judiciaires mono- et bidisciplinaires (cf. ATF 139 V 349 consid. 5.4 p. 357),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Tel est notamment le cas lorsque l'autorité administrative a laissé subsister, sans la lever par des explications objectivement fondées, une contradiction manifeste entre les différents points de vue médicaux rapportés au dossier ( ATF 135 V 465 consid. 4.4 p. 469; voir également ATF 139 V 225 consid. 4 p. 226 et arrêt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 ATF 134 V 496 consid. 4.4 p. 502; arrêt 9C_803/2013 du 13 février 2014 consid. 4.1).</w:t>
      </w:r>
    </w:p>
    <w:p>
      <w:r>
        <w:rPr>
          <w:b/>
        </w:rPr>
        <w:t>E. 3.2</w:t>
      </w:r>
    </w:p>
    <w:p>
      <w:r>
        <w:t>En ce qui concerne l'instruction médicale psychiatrique, les premiers juges ont retenu que l'office AI avait admis qu'elle n'avait pas été menée du tout et qu'il avait conclu, le 3 décembre 2012, au renvoi du dossier pour instruction complémentaire. A cet égard, les juges cantonaux ont constaté que le docteur D.________ avait déjà évoqué le 13 février 2011, soit antérieurement à la décision administrative du 15 mai 2012, l'apparition d'un état anxio-dépressif chez l'assuré. La juridiction cantonale a dès lors estimé qu'il se justifiait de mettre les frais de l'expertise psychiatrique judiciaire à la charge de l'office AI.</w:t>
      </w:r>
    </w:p>
    <w:p>
      <w:r>
        <w:rPr>
          <w:b/>
        </w:rPr>
        <w:t>E. 3.3</w:t>
      </w:r>
    </w:p>
    <w:p>
      <w:r>
        <w:t>Le recourant se réfère au rapport du docteur D.________, médecin traitant, du 21 février 2011, ainsi qu'à l'expertise du docteur E.________, spécialiste en médecine interne, du 27 novembre 2011. Dès lors que docteur E.________ précisait qu'il n'était pas fait état de limitations significatives ou de prise en charge psychiatrique spécialisée, mais d'un manque de motivation, d'élan vital sans autre argument en faveur d'un état dépressif majeur ou invalidant, l'office recourant estime qu'il n'avait pas de motif d'instruire plus avant l'existence d'un éventuel trouble psychique invalidant dans le cadre de la procédure administrative. A cet égard, le recourant rappelle qu'il avait souligné la présence d'éléments nouveaux décelés par le SMR en novembre 2012, savoir un trouble somatoforme douloureux chronique et un état dépressif, ce qui l'avait conduit à conclure au renvoi de la cause pour un complément d'instruction dans ses conclusions du 3 décembre 2012. Dans la mesure où l'instruction n'était pas lacunaire et qu'il n'avait pas laissé subsister la présence d'éléments contradictoires entre eux, le recourant estime que l'on ne saurait lui faire supporter les coûts de l'expertise judiciaire psychiatrique, en vertu des principes exposés dans l'arrêt ATF 139 V 496 (consid. 4.4 p. 502).</w:t>
      </w:r>
    </w:p>
    <w:p>
      <w:r>
        <w:t>Par ailleurs, le recourant souligne que l'expertise psychiatrique judiciaire réalisée par le docteur C.________ a confirmé l'absence d'atteinte psychiatrique invalidante au moment où le docteur E.________ avait procédé à son expertise; il rappelle que le docteur C.________ avait estimé que l'état psychique s'était sérieusement dégradé à partir d'octobre 2012. Dès lors que la décision administrative a été rendue en mai 2012 et que l'état dépressif invalidant remonte à une date postérieure à cette décision, l'office AI soutient qu'il est arbitraire de lui faire supporter les frais de l'expertise psychiatrique judiciaire, dans la mesure où aucun élément du dossier ne justifie une telle prise en charge de sa part.</w:t>
      </w:r>
    </w:p>
    <w:p>
      <w:r>
        <w:rPr>
          <w:b/>
        </w:rPr>
        <w:t>E. 3.4</w:t>
      </w:r>
    </w:p>
    <w:p>
      <w:r>
        <w:t>Les résultats de l'expertise psychiatrique judiciaire du docteur C.________ n'ont aucune incidence sur l'issue du présent litige, car celui-ci porte uniquement sur le paiement des frais de cette expertise. Pour résoudre le litige, il faut déterminer si le recourant avait rendu sa décision du 15 mai 2012 sur la base d'un dossier qui permettait de statuer en pleine connaissance de cause, ou si au contraire le recourant avait laissé subsister des contradictions ou des lacunes (cf. consid. 3.1 supra). Dans ce contexte, la conclusion de l'office AI tendant à lui renvoyer la cause ne liait pas les juges cantonaux, d'autant qu'il incombe en principe au tribunal cantonal des assurances, en pareilles circonstances, d'entreprendre lui-même les mesures d'instruction nécessaires (cf. ATF 137 V 210 consid. 4.4.1.3 et 4.4.1.4 p. 264).</w:t>
      </w:r>
    </w:p>
    <w:p>
      <w:r>
        <w:t>En l'espèce, le docteur D.________ avait mis en évidence, dans son rapport du 13 février 2011, l'apparition d'un état anxio-dépressif chez l'intimé, en indiquant que son patient prenait notamment des antidépresseurs. Ce médecin avait ajouté, sans autre précision, qu'une telle affection psychique influence négativement la capacité de travail. Avant de statuer, l'office recourant aurait dû élucider cette question en procédant aux investigations idoines, à peine de contraindre la juridiction de recours à devoir effectuer elle-même cet examen. L'avis du docteur E.________, spécialiste en médecine interne, n'était à cet égard pas suffisant, d'autant moins qu'il se référait, dans son rapport du 27 novembre 2011 (p. 13), à l'appréciation du professeur F.________ qui relevait aussi la présence d'un état dépressif. Il s'ensuit que le financement de l'expertise psychiatrique judiciaire pouvait à bon droit être mis à la charge du recourant (cf. ATF 139 V 496 consid. 4.4 p. 502). Le recours est infondé.</w:t>
      </w:r>
    </w:p>
    <w:p>
      <w:r>
        <w:t>Vu ce qui précède, la requête d'attribution de l'effet suspensif au recours n'a plus d'objet.</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