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9C_314/2024 vom 11. Juni 2024</w:t>
      </w:r>
    </w:p>
    <w:p>
      <w:r>
        <w:t>Bundesgericht, 2024-06-11, DE</w:t>
      </w:r>
    </w:p>
    <w:p>
      <w:r>
        <w:rPr>
          <w:b/>
        </w:rPr>
        <w:t xml:space="preserve">Quelle: </w:t>
      </w:r>
      <w:r>
        <w:t>https://mcp.opencaselaw.ch/entscheid/bger_9C_314_2024</w:t>
      </w:r>
    </w:p>
    <w:p>
      <w:r>
        <w:t>FR: TF 9C_314/2024 du 11 juin 2024</w:t>
      </w:r>
    </w:p>
    <w:p>
      <w:r>
        <w:t>IT: TF 9C_314/2024 del 11 giugno 2024</w:t>
      </w:r>
    </w:p>
    <w:p>
      <w:pPr>
        <w:pStyle w:val="Heading2"/>
      </w:pPr>
      <w:r>
        <w:t>Volltext</w:t>
      </w:r>
    </w:p>
    <w:p>
      <w:r>
        <w:t>Bundesgericht</w:t>
      </w:r>
    </w:p>
    <w:p>
      <w:r>
        <w:t>Tribunal fédéral</w:t>
      </w:r>
    </w:p>
    <w:p>
      <w:r>
        <w:t>Tribunale federale</w:t>
      </w:r>
    </w:p>
    <w:p>
      <w:r>
        <w:t>Tribunal federal</w:t>
      </w:r>
    </w:p>
    <w:p>
      <w:r>
        <w:t>9C_314/2024</w:t>
      </w:r>
    </w:p>
    <w:p>
      <w:r>
        <w:t>Urteil vom 11. Juni 2024</w:t>
      </w:r>
    </w:p>
    <w:p>
      <w:r>
        <w:t>III. öffentlich-rechtliche Abteilung</w:t>
      </w:r>
    </w:p>
    <w:p>
      <w:r>
        <w:t>Besetzung</w:t>
      </w:r>
    </w:p>
    <w:p>
      <w:r>
        <w:t>Bundesrichter Parrino, Präsident,</w:t>
      </w:r>
    </w:p>
    <w:p>
      <w:r>
        <w:t>Gerichtsschreiber Nabold.</w:t>
      </w:r>
    </w:p>
    <w:p>
      <w:r>
        <w:t>Verfahrensbeteiligte</w:t>
      </w:r>
    </w:p>
    <w:p>
      <w:r>
        <w:t>A.________,</w:t>
      </w:r>
    </w:p>
    <w:p>
      <w:r>
        <w:t>Beschwerdeführer,</w:t>
      </w:r>
    </w:p>
    <w:p>
      <w:r>
        <w:t>gegen</w:t>
      </w:r>
    </w:p>
    <w:p>
      <w:r>
        <w:t>Helsana Versicherungen AG,</w:t>
      </w:r>
    </w:p>
    <w:p>
      <w:r>
        <w:t>Beschwerdegegnerin.</w:t>
      </w:r>
    </w:p>
    <w:p>
      <w:r>
        <w:t>Gegenstand</w:t>
      </w:r>
    </w:p>
    <w:p>
      <w:r>
        <w:t>Krankenversicherung,</w:t>
      </w:r>
    </w:p>
    <w:p>
      <w:r>
        <w:t>Beschwerde gegen das Urteil des Kantonsgerichts</w:t>
      </w:r>
    </w:p>
    <w:p>
      <w:r>
        <w:t>Basel-Landschaft vom 29. April 2024 (730 24 83 / 98).</w:t>
      </w:r>
    </w:p>
    <w:p>
      <w:r>
        <w:t>Nach Einsicht</w:t>
      </w:r>
    </w:p>
    <w:p>
      <w:r>
        <w:t>in die Beschwerde gegen das Urteil des Kantonsgerichts Basel-Landschaft vom 29. April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9C_277/2023 9. Juni 2023),</w:t>
      </w:r>
    </w:p>
    <w:p>
      <w:r>
        <w:t>dass das kantonale Gericht im angefochtenen Urteil auf eine Klage des Beschwerdeführers gegen die Helsana Krankenversicherung AG als obligatorischer Krankenpflegeversicherer nicht eingetreten ist,</w:t>
      </w:r>
    </w:p>
    <w:p>
      <w:r>
        <w:t>dass in der Beschwerde ausschliesslich materiell-rechtlich argumentiert wird, dieser indessen nicht entnommen werden kann, inwiefern das vorinstanzliche Nichteintreten bundesrechtswidrig gewesen sein sollte,</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Präsident, und dem Bundesamt für Gesundheit schriftlich mitgeteilt.</w:t>
      </w:r>
    </w:p>
    <w:p>
      <w:r>
        <w:t>Luzern, 11. Juni 2024</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