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9C_313/2023 vom 29. Juni 2023</w:t>
      </w:r>
    </w:p>
    <w:p>
      <w:r>
        <w:t>Bundesgericht, 2023-06-29, DE</w:t>
      </w:r>
    </w:p>
    <w:p>
      <w:r>
        <w:rPr>
          <w:b/>
        </w:rPr>
        <w:t xml:space="preserve">Quelle: </w:t>
      </w:r>
      <w:r>
        <w:t>https://mcp.opencaselaw.ch/entscheid/bger_9C_313_2023</w:t>
      </w:r>
    </w:p>
    <w:p>
      <w:r>
        <w:t>FR: TF 9C_313/2023 du 29 juin 2023</w:t>
      </w:r>
    </w:p>
    <w:p>
      <w:r>
        <w:t>IT: TF 9C_313/2023 del 29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9C_313/2023</w:t>
      </w:r>
    </w:p>
    <w:p>
      <w:r>
        <w:t>Urteil vom 29. Juni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 Kocher.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Grundbuchamt Emmental-Oberaargau, Schloss, Städtli 26, 3380 Wangen an der Aare,</w:t>
      </w:r>
    </w:p>
    <w:p>
      <w:r>
        <w:t>Beschwerdegegner.</w:t>
      </w:r>
    </w:p>
    <w:p>
      <w:r>
        <w:t>Gegenstand</w:t>
      </w:r>
    </w:p>
    <w:p>
      <w:r>
        <w:t>Handänderungssteuern des Kantons Bern, Steuerperiode 2018,</w:t>
      </w:r>
    </w:p>
    <w:p>
      <w:r>
        <w:t>Beschwerde gegen das Urteil des Verwaltungsgerichts des Kantons Bern vom 21. März 2023 (100.2022.353U).</w:t>
      </w:r>
    </w:p>
    <w:p>
      <w:r>
        <w:t>Nach Einsicht</w:t>
      </w:r>
    </w:p>
    <w:p>
      <w:r>
        <w:t>in das A.________, U.________/BE, betreffende Urteil 100.2022.35 des Verwaltungsgerichts des Kantons Bern vom 21. März 2023 in Sachen nachträgliche Befreiung von der Handänderungssteuer des Kantons Bern,</w:t>
      </w:r>
    </w:p>
    <w:p>
      <w:r>
        <w:t>in die gegen dieses Urteil an das Bundesgericht gerichtete Beschwerde des Steuerpflichtigen vom 8. Mai 2023 (Poststempel),</w:t>
      </w:r>
    </w:p>
    <w:p>
      <w:r>
        <w:t>in das Schreiben des Steuerpflichtigen vom 23. Juni 2023 (Poststempel), worin dieser mitteilt, seine Beschwerde "vorbehaltlos und unwiderruflich" zurückziehen zu wollen, weswegen diese "als gegenstandslos zu betrachten" sei,</w:t>
      </w:r>
    </w:p>
    <w:p>
      <w:r>
        <w:t>in Erwägung,</w:t>
      </w:r>
    </w:p>
    <w:p>
      <w:r>
        <w:t>dass der Instruktionsrichter (hier: der Abteilungspräsident; Art. 32 Abs. 1 des Bundesgesetzes vom 17. Juni 2005 über das Bundesgericht [BGG; SR 173.110]) als Einzelrichter über die Abschreibung von Verfahren zufolge Gegenstandslosigkeit, Rückzugs oder Vergleichs entscheidet ( Art. 32 Abs. 2 BGG ; Art. 73 Abs. 1 des Bundesgesetzes vom 4. Dezember 1947 über den Bundeszivilprozess [BZP; SR 273] in Verbindung mit Art. 71 BGG ),</w:t>
      </w:r>
    </w:p>
    <w:p>
      <w:r>
        <w:t>dass das vorliegende Verfahren 9C_313/2023 zufolge Rückzugs der Beschwerde abzuschreiben ist,</w:t>
      </w:r>
    </w:p>
    <w:p>
      <w:r>
        <w:t>dass die Kosten des bundesgerichtlichen Verfahrens nach dem Unterliegerprinzip zu verlegen sind (Art. 65 in Verbindung mit Art. 66 Abs. 1 Satz 1 BGG ) und dem Kanton Bern, der in seinem amtlichen Wirkungskreis obsiegt, keine Entschädigung auszurichten ist ( Art. 68 Abs. 3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200.- werden dem Beschwerdeführer auferlegt.</w:t>
      </w:r>
    </w:p>
    <w:p>
      <w:r>
        <w:t>3.</w:t>
      </w:r>
    </w:p>
    <w:p>
      <w:r>
        <w:t>Dieses Verfügung wird den Verfahrensbeteiligten und dem Verwaltungsgericht des Kantons Bern, Verwaltungsrechtliche Abteilung, mitgeteilt.</w:t>
      </w:r>
    </w:p>
    <w:p>
      <w:r>
        <w:t>Luzern, 29. Juni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