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9C_313/2022 vom 26. Oktober 2022</w:t>
      </w:r>
    </w:p>
    <w:p>
      <w:r>
        <w:t>Bundesgericht, 2022-10-26, DE</w:t>
      </w:r>
    </w:p>
    <w:p>
      <w:r>
        <w:rPr>
          <w:b/>
        </w:rPr>
        <w:t xml:space="preserve">Quelle: </w:t>
      </w:r>
      <w:r>
        <w:t>https://mcp.opencaselaw.ch/entscheid/bger_9C_313_2022</w:t>
      </w:r>
    </w:p>
    <w:p>
      <w:r>
        <w:t>FR: TF 9C_313/2022 du 26 octobre 2022</w:t>
      </w:r>
    </w:p>
    <w:p>
      <w:r>
        <w:t>IT: TF 9C_313/2022 del 26 ottobre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9C_313/2022</w:t>
      </w:r>
    </w:p>
    <w:p>
      <w:r>
        <w:t>Urteil vom 26. Oktober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 Williner.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Sozialversicherungsgerichts des Kantons Zürich vom 5. April 2022 (IV.2021.00298).</w:t>
      </w:r>
    </w:p>
    <w:p>
      <w:r>
        <w:t>Nach Einsicht</w:t>
      </w:r>
    </w:p>
    <w:p>
      <w:r>
        <w:t>in die Beschwerde des A.________ vom 2. Juni 2022 (Poststempel) gegen ein Urteil des Sozialversicherungsgerichts des Kantons Zürich vom 5. April 2022,</w:t>
      </w:r>
    </w:p>
    <w:p>
      <w:r>
        <w:t>in die Verfügung des Bundesgerichts vom 3. Juni 2022, worin A.________ aufgefordert wurde, den Formmangel der fehlenden Beilage (vorinstanzlicher Entscheid) gemäss Art. 42 Abs. 5 BGG bis spätestens am 13. Mai 2022 zu beheben, ansonsten die Rechtsschrift unbeachtet bleibe,</w:t>
      </w:r>
    </w:p>
    <w:p>
      <w:r>
        <w:t>in die Eingabe von A.________ vom 15. Juni 2022 (Poststempel), mit welcher das vorinstanzliche Urteil unvollständig (die letzte Seite mit dem Dispositiv fehlte) eingereicht wurde,</w:t>
      </w:r>
    </w:p>
    <w:p>
      <w:r>
        <w:t>in Erwägung,</w:t>
      </w:r>
    </w:p>
    <w:p>
      <w:r>
        <w:t>dass ein Rechtsmittel gemäss Art. 42 Abs. 1 und 2 BGG unter anderem die Begehren und deren Begründung mit Angabe der Beweismittel zu enthalten hat,</w:t>
      </w:r>
    </w:p>
    <w:p>
      <w:r>
        <w:t>dass der Entscheid, gegen den sich die Rechtsschrift richtet, beizulegen ist ( Art. 42 Abs. 3 BGG ),</w:t>
      </w:r>
    </w:p>
    <w:p>
      <w:r>
        <w:t>dass der Beschwerdeführer den ihm vom Bundesgericht gemäss Art. 42 Abs. 5 BGG angezeigten Formmangel der fehlenden Beilage des vorinstanzlichen Entscheids innerhalb der angesetzten Nachfrist (bis 13. Juni 2022) nicht behoben hat,</w:t>
      </w:r>
    </w:p>
    <w:p>
      <w:r>
        <w:t>dass er in seiner verspäteten Eingabe vom 15. Juni 2022 (Poststempel) keine Fristwiederherstellungsgründe nach Art. 50 Abs. 1 BGG angerufen hat,</w:t>
      </w:r>
    </w:p>
    <w:p>
      <w:r>
        <w:t>dass der Beschwerdeführer den angezeigten Formmangel der fehlenden Beilage im Übrigen auch in dieser verspäteten zweiten Eingabe nicht vollständig behoben hat,</w:t>
      </w:r>
    </w:p>
    <w:p>
      <w:r>
        <w:t>dass die Beschwerde darüber hinaus auch den Mindestanforderungen gemäss Art. 42 Abs. 1 und 2 BGG offensichtlich nicht genügt, da ihr nicht ansatzweise entnommen werden kann, inwiefern die vorinstanzliche Beweiswürdigung und Sachverhaltsfeststellung im Sinne von Art. 97 Abs. 1 BGG auf einer Rechtsverletzung beruhen oder qualifiziert unzutreffend (unhaltbar, willkürlich: BGE 147 IV 73 E. 4.1.2; 144 V 50 E. 4.2) oder die sich darauf abstützenden Erwägungen rechtsfehlerhaft (vgl. Art. 95 BGG ) sein sollen,</w:t>
      </w:r>
    </w:p>
    <w:p>
      <w:r>
        <w:t>dass deshalb im vereinfachten Verfahren nach Art. 108 Abs. 1 lit. a und b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26. Oktober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