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9C_313/2020 vom 3. März 2021</w:t>
      </w:r>
    </w:p>
    <w:p>
      <w:r>
        <w:t>Bundesgericht, 2021-03-03, DE</w:t>
      </w:r>
    </w:p>
    <w:p>
      <w:r>
        <w:rPr>
          <w:b/>
        </w:rPr>
        <w:t xml:space="preserve">Quelle: </w:t>
      </w:r>
      <w:r>
        <w:t>https://mcp.opencaselaw.ch/entscheid/bger_9C_313_2020</w:t>
      </w:r>
    </w:p>
    <w:p>
      <w:r>
        <w:t>FR: TF 9C_313/2020 du 3 mars 2021</w:t>
      </w:r>
    </w:p>
    <w:p>
      <w:r>
        <w:t>IT: TF 9C_313/2020 del 3 marzo 2021</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2.1</w:t>
      </w:r>
    </w:p>
    <w:p>
      <w:r>
        <w:t>Sofern die versicherte Person ihrer Mitwirkungspflicht vollumfänglich nachgekommen ist, werden die Sozialversicherungen für ihre Leistungen mit Ablauf von 24 Monaten seit der Entstehung des Anspruchs, frühestens aber 12 Monate nach dessen Geltendmachung verzugszinspflichtig ( Art. 26 Abs. 2 ATSG ; vgl. auch BGE 140 V 558 E. 3 S. 560).</w:t>
      </w:r>
    </w:p>
    <w:p>
      <w:r>
        <w:rPr>
          <w:b/>
        </w:rPr>
        <w:t>E. 2.2</w:t>
      </w:r>
    </w:p>
    <w:p>
      <w:r>
        <w:t>Keinen Anspruch auf Verzugszinsen haben die berechtigte Person oder deren Erben, wenn die Nachzahlung an Dritte erfolgt ( Art. 26 Abs. 4 lit. a ATSG ).</w:t>
      </w:r>
    </w:p>
    <w:p>
      <w:r>
        <w:rPr>
          <w:b/>
        </w:rPr>
        <w:t>E. 3.1</w:t>
      </w:r>
    </w:p>
    <w:p>
      <w:r>
        <w:t>Laut Art. 25 Abs. 1 Satz 1 ATSG sind unrechtmässig bezogene Leistungen zurückzuerstatten. Die Rückforderung zu Unrecht bezogener Geldleistungen ist in der Sozialversicherung jedoch nur unter den für die Wiedererwägung oder die prozessuale Revision formell rechtskräftiger Verfügungen massgebenden Voraussetzungen zulässig ( BGE 126 V 23 E. 4b, 126 V 42 E. 2b S. 46; 110 V 176 E. 2a S. 178 f.). Unter dem Titel der prozessualen Revision (vgl. Art. 53 Abs. 1 ATSG ) hat die Verwaltung auf eine formell rechtskräftige Verfügung zurückzukommen, wenn neue Tatsachen oder neue Beweismittel vorliegen, welche geeignet sind, zu einer anderen rechtlichen Beurteilung zu führen ( BGE 127 V 466 E. 2c S. 469 mit Hinweisen). So stellt (auch) die rückwirkende Zusprache einer Invalidenrente einen prozessualen Revisionsgrund dar, der Anlass für eine Neuberechnung des Anspruchs auf die ursprünglich gewährten Ergänzungsleistungen gibt, woraus sich entweder eine Rückforderung zu viel ausgerichteter Leistungen oder eine Nachzahlung ergeben kann (SVR 2018 EL Nr. 3 S. 7, 9C_341/2017 E. 4.1 mit Hinweis auf BGE 122 V 134 E. 2d S. 138). Bei der Neuberechnung der Ergänzungsleistungen zur Ermittlung eines allfälligen Rückerstattungsbetrags ist von den Verhältnissen auszugehen, wie sie im Rückerstattungszeitraum tatsächlich bestanden (zum Ganzen: SVR 2018 EL Nr. 20 S. 51, 9C_293/2018 E. 5.1 mit weiteren Hinweisen).</w:t>
      </w:r>
    </w:p>
    <w:p>
      <w:r>
        <w:rPr>
          <w:b/>
        </w:rPr>
        <w:t>E. 3.2</w:t>
      </w:r>
    </w:p>
    <w:p>
      <w:r>
        <w:t>Rückerstattungspflichtig nach Art. 2 Abs. 1 lit. a ATSV ist grundsätzlich, wer die unrechtmässig gewährten (hier: Ergänzungs-) Leistungen bezogen hat (SVR 2018 EL Nr. 3 S. 7, 9C_341/2017 E. 5.2.2 mit Hinweis auf SVR 2010 IV Nr. 45 S. 141, 9C_564/2009 E. 6.5).</w:t>
      </w:r>
    </w:p>
    <w:p>
      <w:r>
        <w:rPr>
          <w:b/>
        </w:rPr>
        <w:t>E. 4.1</w:t>
      </w:r>
    </w:p>
    <w:p>
      <w:r>
        <w:t>Die Rückforderung unrechtmässig bezogener Leistungen kann nicht nur durch Zahlung, sondern insbesondere auch durch Verrechnung getilgt werden. Zuständig für die Verrechnungserklärung als (verrechnungs-) auslösendes Moment (vgl. Art. 124 Abs. 1 OR ; VIKTOR AEPLI, in: Zürcher Kommentar, 1991, N. 40 der Vorbemerkungen zu Art. 120-126 OR sowie N. 9 zu Art. 124 OR ) betreffend die Rückforderung von Ergänzungsleistungen ist die eine Invalidenrente nachzahlende IV-Stelle. Diese bleibt auch dann Schuldnerin der Leistung der Invalidenversicherung respektive Gläubigerin einer allfälligen Rückerstattung, wenn der geschuldete Betrag an die Ausgleichskasse zu bezahlen ist (JOHANNA DORMANN, in: Basler Kommentar, Allgemeiner Teil des Sozialversicherungsrechts, 2020, N. 81 ff. zu Art. 25 ATSG ; Urteil I 721/05 vom 12. Mai 2006 E. 3.2).</w:t>
      </w:r>
    </w:p>
    <w:p>
      <w:r>
        <w:rPr>
          <w:b/>
        </w:rPr>
        <w:t>E. 4.2.1</w:t>
      </w:r>
    </w:p>
    <w:p>
      <w:r>
        <w:t>Das Erfordernis der Gegenseitigkeit der Verrechnungsforderungen ist im Sozialversicherungsrecht insoweit zu relativieren, als es einerseits entsprechend den spezialgesetzlichen Regelungen zulässig ist, Leistungen eines anderen Sozialversicherers, auch zweigübergreifend, mit der Rückforderung zu verrechnen. Andererseits können familiäre Verhältnisse Bedeutung erlangen, indem es genügt, dass zwischen den Verrechnungsforderungen unter versicherungstechnischem oder rechtlichem Blickwinkel eine enge Beziehung besteht ( BGE 130 V 505 ; 138 V 2 E. 4.3.1 S. 7; DORMANN, a.a.O., N. 86 zu Art. 25 ATSG ; vgl. auch: MEYER/REICHMUTH, Bundesgesetz über die Invalidenversicherung, 3. Aufl. 2014, N. 5 zu Art. 50 IVG ; UELI KIESER, Rechtsprechung des Bundesgerichts zum Sozialversicherungsrecht, Alters- und Hinterlassenenversicherung, 4. Aufl. 2020, N. 5 zu Art. 20 AHVG ). Das trifft bei Ehegatten selbst im Fall einer gerichtlichen Trennung zu ( BGE 137 V 175 E. 2 S. 177 ff.).</w:t>
      </w:r>
    </w:p>
    <w:p>
      <w:r>
        <w:rPr>
          <w:b/>
        </w:rPr>
        <w:t>E. 4.2.2</w:t>
      </w:r>
    </w:p>
    <w:p>
      <w:r>
        <w:t>Dementsprechend sieht die Wegleitung des Bundesamtes für Sozialversicherungen über die Renten in der Eidgenössischen Alters-, Hinterlassenen- und Invalidenversicherung (Stand: 1. Januar 2021 [identisch mit den Formulierungen der ab 1. Januar 2017 gültigen Fassungen]; nachfolgend: RWL), welche das Bundesgericht als gesetzeskonform erachtet hat (Urteil 9C_244/2009 vom 12. Mai 2009 E. 2 mit Hinweis auf BGE 130 V 505 E. 2.6-2.9 S. 512 ff.), in Rz. 10908 was folgt vor:</w:t>
      </w:r>
    </w:p>
    <w:p>
      <w:r>
        <w:t>"Eine Verrechnung von Leistungen für Ehegatten ist dagegen möglich, wenn zwischen den beiden Leistungen ein enger versicherungsrechtlicher Zusam menhang besteht. Dies ist beispielsweise der Fall, wenn</w:t>
      </w:r>
    </w:p>
    <w:p>
      <w:r>
        <w:t>-       der 2. Versicherungsfall eintritt und die Rente des erst-                     rentenberechtigten Ehegatten wegen der Plafonierung tiefer ausfällt;</w:t>
      </w:r>
    </w:p>
    <w:p>
      <w:r>
        <w:t>-       die beiden Renten der Ehegatten aufgrund einer Änderung in den              Berechnungsgrundlagen neu plafoniert werden müssen;"</w:t>
      </w:r>
    </w:p>
    <w:p>
      <w:r>
        <w:t>Diese Regelung findet (auch) bei Rückforderungen von Ergänzungsleistungen gemäss ELG Anwendung (vgl. Rz. 10913 RWL).</w:t>
      </w:r>
    </w:p>
    <w:p>
      <w:r>
        <w:rPr>
          <w:b/>
        </w:rPr>
        <w:t>E. 5.1</w:t>
      </w:r>
    </w:p>
    <w:p>
      <w:r>
        <w:t>Die Vorinstanz hat erwogen, es stehe fest, dass keine Forderung der Durchführungsstelle gegenüber der Versicherten selber bestanden habe. Somit sei deren Rentenanspruch durch die verrechnungsweise Zahlung von Fr. 71'785.- der IV-Stelle an die Durchführungsstelle nicht getilgt worden. Ein enger versicherungsrechtlicher Zusammenhang im Sinne der Rz. 10908 RWL liege nicht vor, weil die Versicherte und B.________ bei Erlass der Rentenverfügungen vom 2. April 2014 nicht mehr verheiratet gewesen seien. Der Anspruch auf eine Invalidenrente wie auch der Rückerstattungsanspruch der Durchführungsstelle gegenüber B.________ seien vielmehr erst nach der Ehescheidung entstanden. Da ausserdem von keiner Ausnahme im Sinne des Art. 26 Abs. 4 lit. a ATSG ausgegangen werden könne, bleibe es beim Schuldnerverzug der IV-Stelle ab 1. Mai 2009 (24 Monate nach Anspruchsbeginn) bis zum Zahlungsauftrag vom 30. Oktober 2017. Diese habe daher gemäss Art. 26 Abs. 2 ATSG vom 1. Mai 2009 bis 31. Oktober 2017 Verzugszinsen zu 5 % auf Fr. 71'785.- zu leisten.</w:t>
      </w:r>
    </w:p>
    <w:p>
      <w:r>
        <w:rPr>
          <w:b/>
        </w:rPr>
        <w:t>E. 5.2</w:t>
      </w:r>
    </w:p>
    <w:p>
      <w:r>
        <w:t>Die IV-Stelle hält dem im Wesentlichen entgegen, die Verrechnung der rückwirkend ausgerichteten Invalidenrente mit den von der Durchführungsstelle geltend gemachten, zu viel ausgerichteten Ergänzungsleistungen sei zulässig gewesen. Entsprechend bestehe gestützt auf Art. 26 Abs. 4 lit. a ATSG kein Anspruch auf Ausrichtung eines Verzugszinses betreffend die Rentennachzahlung in Höhe von Fr. 71'785.-.</w:t>
      </w:r>
    </w:p>
    <w:p>
      <w:r>
        <w:rPr>
          <w:b/>
        </w:rPr>
        <w:t>E. 6.1</w:t>
      </w:r>
    </w:p>
    <w:p>
      <w:r>
        <w:t>Dass die Durchführungsstelle zu viel bezogene Ergänzungsleistungen im Umfang von Fr. 71'785.- von B.________ als alleinigem Ergänzungsleistungsbezüger zurückfordern durfte, wird von keiner Seite in Abrede gestellt (so: SVR 2018 EL Nr. 3 S. 7, 9C_341/2017 E. 5.2.2 mit Hinweisen).</w:t>
      </w:r>
    </w:p>
    <w:p>
      <w:r>
        <w:rPr>
          <w:b/>
        </w:rPr>
        <w:t>E. 6.2.1</w:t>
      </w:r>
    </w:p>
    <w:p>
      <w:r>
        <w:t>Wohl wurde der Rentenanspruch der Beschwerdegegnerin erst nach der Ehescheidung durch die Rentenverfügungen vom 2. April 2014 konstituiert. Gleichfalls entstand die Verrechnungsbefugnis erst in diesem Moment (SVR 2018 EL Nr. 3 S. 7, 9C_341/2017 E. 5.2.2). Die IV-Stelle sprach der Beschwerdegegnerin jedoch bereits ab 1. Mai 2007 rückwirkend Rentenleistungen zu, was der einzige Grund für die gegen B.________ gerichtete Rückforderung war. Denn damit lagen die Voraussetzungen für ein Zurückkommen auf die ursprünglich gewährten Ergänzungsleistungen mittels prozessualer Revision vor. Vor diesem Hintergrund hat die Vorinstanz insbesondere ausser Acht gelassen, dass bei der Neuberechnung des fälligen Rückforderungsbetrags von den Verhältnissen auszugehen ist, wie sie im Rückerstattungszeitraum (hier: vom 1. Mai 2007 bis 30. Juni 2011) tatsächlich bestanden (E. 3.1 in fine). Dannzumal war die Beschwerdegegnerin noch mit B.________ verheiratet und wohnte unbestritten im gleichen Haushalt. Folglich hatte die Durchführungsstelle die Ergänzungsleistungen für die Ehegatten gemeinsam, als wirtschaftliche Einheit, festzulegen (vgl. Art. 9 ELG ). Dergestalt partizipierte die Beschwerdegegnerin im Lichte der damaligen ehelichen Lebensgemeinschaft an den (höheren) Ergänzungsleistungen des B.________ mit. War die Invalidenrente der Beschwerdegegnerin rückwirkend bereits ab 1. Mai 2007 als Einnahme zu berücksichtigen (vgl. Art. 11 Abs. 1 lit. d ELG ), so stellte dies einen prozessualen Revisionsgrund dar, welcher auf Seiten des B.________ zur Neuberechnung des gesamten Ergänzungsleistungsanspruchs führte. Damit ist der nach Rz. 10908 bzw. Rz. 10913 RWL erforderliche enge versicherungsrechtliche Zusammenhang zwischen den beiden Leistungen, ungeachtet der späteren Ehescheidung vom Oktober 2011, zu bejahen.</w:t>
      </w:r>
    </w:p>
    <w:p>
      <w:r>
        <w:rPr>
          <w:b/>
        </w:rPr>
        <w:t>E. 6.2.2</w:t>
      </w:r>
    </w:p>
    <w:p>
      <w:r>
        <w:t>Das Urteil 9C_341/2017 vom 27. September 2017 führt zu keinem anderen Ergebnis. Diesbezüglich ist vorab festzuhalten, dass B.________ gegen die ihm wie auch der früheren Ehefrau separat zugestellte EL-Rückforderungsverfügung vom 4. Mai 2015 (bzw. den Einspracheentscheid vom 7. September 2015) kein Rechtsmittel ergriff. Ebenso wenig focht er (oder seine Ehefrau) die Rentennachzahlungsverfügung der IV-Stelle vom 2. April 2014 an, welche die Verrechnung mit der EL-Rückforderung zum Inhalt hatte (Verrechnungserklärung der IV-Stelle). Davon zu unterscheiden ist die gegen die Ehefrau gerichtete Rückforderung unrechtmässig bezogener Ergänzungsleistungen, welche alleiniger Gegenstand des oberwähnten Urteils war. In dessen Erwägung 5.2.2 erkannte das Bundesgericht, dass die rückwirkende Zusprache der Invalidenrente ab 1. Mai 2007 durch die Verfügung vom 2. April 2014 die Ehefrau nicht zur Rückerstattungspflichtigen im Sinne von Art. 2 Abs. 1 lit. a ATSV hinsichtlich der Ergänzungsleistungen ihres früheren Ehemannes macht. Mit anderen Worten fehlte es an einer ergänzungsleistungsrechtlichen (Rück-) Forderung der Durchführungsstelle gegen die Ehefrau, welche mit der Rentennachzahlung verrechnet werden könnte.</w:t>
      </w:r>
    </w:p>
    <w:p>
      <w:r>
        <w:t>Nur (aber immerhin) insoweit erfolgte die Verrechnung der Rückforderungssumme (Fr. 71'785.-) durch die IV-Stelle mit der Rentennachzahlung, wie das Bundesgericht in Erwägung 5.3 weiter erwog, zu Unrecht, sodass eine Tilgung auf diesem Weg entfiel. Indessen besteht, was die Vorinstanz übersehen hat, nach wie vor ein EL-Rückerstattungsanspruch, allerdings einzig (noch) gegenüber B.________, welcher Bezüger der Ergänzungsleistung und seinerseits Adressat der unangefochten gebliebenen Rückforderung ist und bleibt. Die Verrechnung</w:t>
      </w:r>
    </w:p>
    <w:p>
      <w:r>
        <w:t>dieser (Rück-) Forderung mit der Rentennachzahlung der IV-Stelle zu Gunsten der Beschwerdegegnerin ist jedenfalls zulässig, da ein enger versicherungsrechtlicher Konnex - wie er nach dem Gesagten hier vorliegt - genügt; dass sie letztlich offenbar unterblieb (vgl. vorinstanzliche Sachverhaltserwägung Ziffer 1.2 in fine), ändert nichts am Ergebnis.</w:t>
      </w:r>
    </w:p>
    <w:p>
      <w:r>
        <w:rPr>
          <w:b/>
        </w:rPr>
        <w:t>E. 6.3</w:t>
      </w:r>
    </w:p>
    <w:p>
      <w:r>
        <w:t>Zusammengefasst konnte die IV-Stelle die Rentenforderung der Beschwerdegegnerin durch Verrechnung mit der gegen B.________ gerichteten Rückforderung zu viel bezogener Ergänzungsleistungen im Umfang von Fr. 71'785.- tilgen. Ein Verzugszins ist demzufolge ausgeschlossen (gültige Nachzahlung an Dritte; Art. 26 Abs. 4 lit. a ATSG ). Dies gilt umso mehr, als dessen Zweck darin besteht, die verspätete Verfügbarkeit des geschuldeten Betrags auszugleichen (vgl. Urteil 9C_244/2009 vom 12. Mai 2009 E. 3.4). Da dieser vom 1. Mai 2007 bis 30. Juni 2011 beiden Ehegatten - wenn auch unter anderem Rechtstitel (Ergänzungsleistung des B.________ statt Invalidenrente der Beschwerdegegnerin) - zur Verfügung stand, kann von einer Ausgleichspflicht oder einem finanziellen Schaden keine Rede sein. Der angefochtene Entscheid verletzt Bundesrecht. Die Beschwerde ist begründet.</w:t>
      </w:r>
    </w:p>
    <w:p>
      <w:r>
        <w:rPr>
          <w:b/>
        </w:rPr>
        <w:t>E. 7</w:t>
      </w:r>
    </w:p>
    <w:p>
      <w:r>
        <w:t>Mit dem Entscheid in der Sache wird das Gesuch um aufschiebende Wirkung gegenstandslos.</w:t>
      </w:r>
    </w:p>
    <w:p>
      <w:r>
        <w:rPr>
          <w:b/>
        </w:rPr>
        <w:t>E. 8</w:t>
      </w:r>
    </w:p>
    <w:p>
      <w:r>
        <w:t>Dem Ausgang des Verfahrens entsprechend hat die Beschwerdegegnerin grundsätzlich die Gerichtskosten zu tragen ( Art. 66 Abs. 1 Satz 1 BGG ). Ihrem Gesuch um unentgeltliche Rechtspflege kann jedoch entsprochen werden ( Art. 64 BGG ).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