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9C_313/2019 vom 4. Juni 2019</w:t>
      </w:r>
    </w:p>
    <w:p>
      <w:r>
        <w:t>Bundesgericht, 2019-06-04, DE</w:t>
      </w:r>
    </w:p>
    <w:p>
      <w:r>
        <w:rPr>
          <w:b/>
        </w:rPr>
        <w:t xml:space="preserve">Quelle: </w:t>
      </w:r>
      <w:r>
        <w:t>https://mcp.opencaselaw.ch/entscheid/bger_9C_313_2019</w:t>
      </w:r>
    </w:p>
    <w:p>
      <w:r>
        <w:t>FR: TF 9C_313/2019 du 4 juin 2019</w:t>
      </w:r>
    </w:p>
    <w:p>
      <w:r>
        <w:t>IT: TF 9C_313/2019 del 4 giugno 2019</w:t>
      </w:r>
    </w:p>
    <w:p>
      <w:pPr>
        <w:pStyle w:val="Heading2"/>
      </w:pPr>
      <w:r>
        <w:t>Volltext</w:t>
      </w:r>
    </w:p>
    <w:p>
      <w:r>
        <w:t>Bundesgericht</w:t>
      </w:r>
    </w:p>
    <w:p>
      <w:r>
        <w:t>Tribunal fédéral</w:t>
      </w:r>
    </w:p>
    <w:p>
      <w:r>
        <w:t>Tribunale federale</w:t>
      </w:r>
    </w:p>
    <w:p>
      <w:r>
        <w:t>Tribunal federal</w:t>
      </w:r>
    </w:p>
    <w:p>
      <w:r>
        <w:t>9C_313/2019</w:t>
      </w:r>
    </w:p>
    <w:p>
      <w:r>
        <w:t>Urteil vom 4. Juni 2019</w:t>
      </w:r>
    </w:p>
    <w:p>
      <w:r>
        <w:t>II. sozialrechtliche Abteilung</w:t>
      </w:r>
    </w:p>
    <w:p>
      <w:r>
        <w:t>Besetzung</w:t>
      </w:r>
    </w:p>
    <w:p>
      <w:r>
        <w:t>Bundesrichter Meyer, als Einzelrichter,</w:t>
      </w:r>
    </w:p>
    <w:p>
      <w:r>
        <w:t>Gerichtsschreiber Williner.</w:t>
      </w:r>
    </w:p>
    <w:p>
      <w:r>
        <w:t>Verfahrensbeteiligte</w:t>
      </w:r>
    </w:p>
    <w:p>
      <w:r>
        <w:t>A.A.________ und B.A.________,</w:t>
      </w:r>
    </w:p>
    <w:p>
      <w:r>
        <w:t>Beschwerdeführer,</w:t>
      </w:r>
    </w:p>
    <w:p>
      <w:r>
        <w:t>gegen</w:t>
      </w:r>
    </w:p>
    <w:p>
      <w:r>
        <w:t>Amt für Sozialversicherungen, Abteilung Prämienverbilligung und Obligatorium, Forelstrasse 1, 3072 Ostermundigen,</w:t>
      </w:r>
    </w:p>
    <w:p>
      <w:r>
        <w:t>Beschwerdegegner.</w:t>
      </w:r>
    </w:p>
    <w:p>
      <w:r>
        <w:t>Gegenstand</w:t>
      </w:r>
    </w:p>
    <w:p>
      <w:r>
        <w:t>Krankenversicherung,</w:t>
      </w:r>
    </w:p>
    <w:p>
      <w:r>
        <w:t>Beschwerde gegen den Entscheid des Verwaltungsgerichts des Kantons Bern</w:t>
      </w:r>
    </w:p>
    <w:p>
      <w:r>
        <w:t>vom 25. April 2019 (200 19 115 KV).</w:t>
      </w:r>
    </w:p>
    <w:p>
      <w:r>
        <w:t>Nach Einsicht</w:t>
      </w:r>
    </w:p>
    <w:p>
      <w:r>
        <w:t>in die Beschwerde vom 14. Mai 2019 (Poststempel) gegen den Entscheid des Verwaltungsgerichts des Kantons Bern vom 25. April 2019,</w:t>
      </w:r>
    </w:p>
    <w:p>
      <w:r>
        <w:t>in die Mitteilung des Bundesgerichts vom 16. Mai 2019 an A.A.________ und B.A.________, worin auf die gesetzlichen Formerfordernisse von Beschwerden hinsichtlich Begehren und Begründung sowie die nur innert der Rechtsmittelfrist noch bestehende Verbesserungsmöglichkeit hingewiesen worden ist,</w:t>
      </w:r>
    </w:p>
    <w:p>
      <w:r>
        <w:t>in die daraufhin von A.A.________ und B.A.________ am 21. Mai 2019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darüber hinaus in Bezug auf die Verletzung von Grundrechten erhöhte Anforderungen an die Begründungspflicht bestehen ( Art. 106 Abs. 2 BGG ; BGE 136 I 49 E. 1.4.1 S. 53),</w:t>
      </w:r>
    </w:p>
    <w:p>
      <w:r>
        <w:t>dass die Eingaben vom 14. und 21. Mai 2019 diese inhaltlichen Mindestanforderungen offensichtlich nicht erfüllen, da zwar zumindest letztere ein Rechtsbegehren enthält, den Ausführungen beider Eingaben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insbesondere gilt in Bezug auf die vorinstanzlichen Erwägungen betreffend die Kündbarkeit der ausländischen Krankenpflegeversicherung bei Annullierung des Visums sowie darauf, dass nicht ersichtlich sei, weshalb das Visum nicht per Mai 2018 hätte gelöscht werden können,</w:t>
      </w:r>
    </w:p>
    <w:p>
      <w:r>
        <w:t>dass ferner nicht qualifiziert gerügt wird ( Art. 106 Abs. 2 BGG ), inwiefern der angefochten Entscheid gegen die erwähnten verfassungsmässigen Grundrechte ( Art. 7 und 9 BV ) verstossen soll,</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4. Juni 2019</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