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312/2008 vom 24. November 2008</w:t>
      </w:r>
    </w:p>
    <w:p>
      <w:r>
        <w:t>Bundesgericht, 2008-11-24, FR</w:t>
      </w:r>
    </w:p>
    <w:p>
      <w:r>
        <w:rPr>
          <w:b/>
        </w:rPr>
        <w:t xml:space="preserve">Quelle: </w:t>
      </w:r>
      <w:r>
        <w:t>https://mcp.opencaselaw.ch/entscheid/bger_9C_312_2008</w:t>
      </w:r>
    </w:p>
    <w:p>
      <w:r>
        <w:t>FR: TF 9C 312/2008 du 24 novembre 2008</w:t>
      </w:r>
    </w:p>
    <w:p>
      <w:r>
        <w:t>IT: TF 9C 312/2008 del 24 novembre 2008</w:t>
      </w:r>
    </w:p>
    <w:p>
      <w:pPr>
        <w:pStyle w:val="Heading2"/>
      </w:pPr>
      <w:r>
        <w:t>Regeste</w:t>
      </w:r>
    </w:p>
    <w:p>
      <w:r>
        <w:t>Assurance-maladie | Assurance-maladie</w:t>
      </w:r>
    </w:p>
    <w:p>
      <w:pPr>
        <w:pStyle w:val="Heading2"/>
      </w:pPr>
      <w:r>
        <w:t>Erwägungen</w:t>
      </w:r>
    </w:p>
    <w:p>
      <w:r>
        <w:rPr>
          <w:b/>
        </w:rPr>
        <w:t>E. 1</w:t>
      </w:r>
    </w:p>
    <w:p>
      <w:r>
        <w:t>Le litige porte sur la légalité de l'augmentation de la prime de l'assurance obligatoire des soins pour l'année 2001 notifiée à O.________ par Mutuel Assurances.</w:t>
      </w:r>
    </w:p>
    <w:p>
      <w:r>
        <w:rPr>
          <w:b/>
        </w:rPr>
        <w:t>E. 2.1</w:t>
      </w:r>
    </w:p>
    <w:p>
      <w:r>
        <w:t>Formé dans le délai et les formes utiles contre une décision finale, rendue en dernière instance cantonale dans une cause de droit public, le recours est en principe recevable comme recours en matière de droit public au sens des art. 82 ss LTF , aucune des exceptions mentionnées à l' art. 83 LTF n'étant réalisée (cf. ATF 131 V 66 consid. 1.2 p. 69 et les références, rendu sous l'empire de l'OJ).</w:t>
      </w:r>
    </w:p>
    <w:p>
      <w:r>
        <w:rPr>
          <w:b/>
        </w:rPr>
        <w:t>E. 2.2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En vertu des art. 76 al. 1 LPGA et 21 al. 1 LAMal, il appartient au Conseil fédéral de surveiller la mise en oeuvre de l'assurance-maladie. Le but de la surveillance consiste principalement à veiller à l'application uniforme de la loi et à intervenir aussi rapidement que possible dans les situations où un assureur ne remplirait pas ou ne remplirait plus les obligations légales ou financières qui découlent du droit fédéral. La LAMal et l'OAMal distinguent à cet égard entre surveillance de la pratique de l'assurance ( art. 24 OAMal ) et surveillance institutionnelle des assureurs ( art. 25 OAMal ). Le Conseil fédéral a délégué l'ensemble des tâches de surveillance à l'OFSP ( ATF 130 V 196 consid. 5.2 p. 205; GEBHARD EUGSTER, Krankenversicherung, in: Schweizerisches Bundesverwaltungsrecht [SBVR], Soziale Sicherheit, 2ème éd., Bâle 2007, p. 471, n. 231 ss).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d'assurances (DANIEL WIEDMER, La surveillance des assureurs-maladie, Sécurité sociale [CHSS] 2000, p. 248).</w:t>
      </w:r>
    </w:p>
    <w:p>
      <w:r>
        <w:rPr>
          <w:b/>
        </w:rPr>
        <w:t>E. 4.1</w:t>
      </w:r>
    </w:p>
    <w:p>
      <w:r>
        <w:t>La LAMal prévoit un financement de l'assurance obligatoire des soins d'après le système de la répartition des dépenses, avec obligation pour les assureurs de constituer des réserves suffisantes en vue de garantir leur solvabilité à long terme ( art. 60 al. 1 LAMal et art. 78 OAMal ). Le financement doit être autonome; les assureurs doivent tenir un compte d'exploitation distinct pour l'assurance obligatoire des soins ( art. 60 al. 3 LAMal ; voir également art. 81 OAMal ) et présenter de manière séparée au bilan les réserves et les provisions qui lui sont destinées ( art. 60 al. 2 LAMal ). Cela signifie que les primes ne peuvent être utilisées que pour payer les prestations qui, de par la loi, sont à la charge de l'assurance obligatoire des soins (y compris les provisions pour les cas d'assurance non liquidés et les contributions à la compensation des risques) et les frais administratifs y afférents, les excédents étant attribués aux réserves légales et les résultats négatifs prélevés sur celles-ci.</w:t>
      </w:r>
    </w:p>
    <w:p>
      <w:r>
        <w:rPr>
          <w:b/>
        </w:rPr>
        <w:t>E. 4.2</w:t>
      </w:r>
    </w:p>
    <w:p>
      <w:r>
        <w:t>Les primes des assurés constituent la principale source de financement de l'assurance obligatoire des soins ( art. 61 LAMal et art. 89 à 92 OAMal), aux côtés de la participation aux coûts des assurés ( art. 64 LAMal et art. 103 à 105 OAMal), des subsides des pouvoirs publics pour la réduction des primes (art. 65 à 66a LAMal et art. 106 à 106a OAMal) et des prétentions récursoires de l'assureur ( art. 72 ss LPGA et art. 79 LAMal ). Les assureurs fixent le montant des primes à payer par leurs assurés. Ils doivent cependant soumettre à l'approbation de l'OFSP les tarifs des primes de l'assurance obligatoire des soins et leurs modifications, au plus tard cinq mois avant leur application. Ces tarifs ne peuvent être appliqués qu'après avoir été approuvés par l'OFSP; l'approbation des primes a un effet constitutif ( art. 61 al. 5 LAMal et art. 92 al. 1 OAMal ). L'OFSP examine les primes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Se fondant sur des valeurs empiriques, des prévisions et des comparaisons entre assureurs, l'OFSP signale aux assureurs les écarts qui dépassent la marge normale d'incertitude des prévisions. Ce faisant, il pondère les facteurs de risques généraux et individuels pour chaque assureur (par exemple l'évolution des effectifs et des coûts, le calcul de la compensation des risques et la situation financière actuelle) et en tient compte dans le cadre de son examen. En cas d'abus dans la fixation des primes, l'OFSP exige de l'assureur qu'il en corrige le montant. Si le budget présente des erreurs ou lacunes manifestes, l'OFSP formule des réserves ou assortit l'approbation des primes de directives contraignantes pour l'établissement des primes de l'année suivante (GEBHARD EUGSTER, op. cit., p. 743, n. 1017; OFSP, Fixation et approbation des primes dans l'assurance obligatoire des soins, Rapport en réponse au postulat Robbiani [05.3625], p. 21 ss).</w:t>
      </w:r>
    </w:p>
    <w:p>
      <w:r>
        <w:rPr>
          <w:b/>
        </w:rPr>
        <w:t>E. 4.3</w:t>
      </w:r>
    </w:p>
    <w:p>
      <w:r>
        <w:t>Un assuré touché par une décision prise en application d'un tarif des primes de l'assurance obligatoire des soins dans une situation concrète peut exiger du juge qu'il en contrôle la légalité ( ATF 131 V 66 consid. 4 p. 70).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 ATF 131 V 66 consid. 5.2 p. 73). On relèvera ainsi que dans le domaine de l'assurance-accidents, le législateur a expressément prévu que seul le classement - et la modification de ce classement - d'une entreprise dans les classes et degrés des tarifs de primes était justiciable ( art. 109 let. b LAA ).</w:t>
      </w:r>
    </w:p>
    <w:p>
      <w:r>
        <w:rPr>
          <w:b/>
        </w:rPr>
        <w:t>E. 4.4</w:t>
      </w:r>
    </w:p>
    <w:p>
      <w:r>
        <w:t>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 primes,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 ATF 131 V 66 consid. 5.2.2 p. 74 et les références).</w:t>
      </w:r>
    </w:p>
    <w:p>
      <w:r>
        <w:rPr>
          <w:b/>
        </w:rPr>
        <w:t>E. 5.1</w:t>
      </w:r>
    </w:p>
    <w:p>
      <w:r>
        <w:t>Le Tribunal cantonal des assurances sociales a annulé l'augmentation de prime notifiée à l'assuré, au motif que celle-ci n'avait pas été justifiée à satisfaction de droit, soit au degré de la vraisemblance prépondérante requis en matière d'assurances sociales. A l'issue d'une analyse détaillée des différents postes des frais administratifs de la recourante, il a considéré que les incertitudes relatives à la gestion de ces frais par le Groupe Mutuel ne permettaient pas de vérifier que le financement de l'assurance obligatoire des soins se faisait de manière autonome au sein de Mutuel Assurances. Un faisceau d'indices convergents permettait au contraire de démontrer qu'une partie des versements effectués par la recourante au Groupe Mutuel au titre de la couverture de ses frais administratifs servaient en fait à générer un bénéfice - non redistribué - au profit du Groupe Mutuel. Estimant que toute mesure d'instruction supplémentaire était superflue, la juridiction cantonale a renoncé à demander la production de pièces complémentaires ou l'audition des collaborateurs de l'OFSP.</w:t>
      </w:r>
    </w:p>
    <w:p>
      <w:r>
        <w:rPr>
          <w:b/>
        </w:rPr>
        <w:t>E. 5.2</w:t>
      </w:r>
    </w:p>
    <w:p>
      <w:r>
        <w:t>En substance, la recourante se plaint d'une constatation manifestement inexacte des faits pertinents, consécutive à une mauvaise appréciation des preuves. Elle invoque notamment une violation du principe dit de la maxime inquisitoire, en ce que le Tribunal cantonal des assurances sociales n'aurait pas requis la production de pièces complémentaires ou l'audition des collaborateurs de l'OFSP afin d'établir les faits qu'il jugeait peu clairs.</w:t>
      </w:r>
    </w:p>
    <w:p>
      <w:r>
        <w:rPr>
          <w:b/>
        </w:rPr>
        <w:t>E. 6.1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 ATF 126 V 319 consid. 5a p. 322).</w:t>
      </w:r>
    </w:p>
    <w:p>
      <w:r>
        <w:rPr>
          <w:b/>
        </w:rPr>
        <w:t>E. 6.2</w:t>
      </w:r>
    </w:p>
    <w:p>
      <w:r>
        <w:t>Il convient de faire une exception à ce principe général. En exigeant que les tarifs des primes de l'assurance obligatoire des soins soient dûment contrôlés et approuvés par l'OFSP (cf. supra consid. 4.2),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(cf. ATF 130 III 321 consid. 3.2 p. 324).</w:t>
      </w:r>
    </w:p>
    <w:p>
      <w:r>
        <w:rPr>
          <w:b/>
        </w:rPr>
        <w:t>E. 6.3</w:t>
      </w:r>
    </w:p>
    <w:p>
      <w:r>
        <w:t>Compte tenu de l'aspect forcément conjectural des primes d'assurance et de la réserve dont le juge doit faire preuve lorsqu'il est amené à examiner concrètement la légalité d'une clause tarifaire (cf. supra consid. 4.4),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w:t>
      </w:r>
    </w:p>
    <w:p>
      <w:r>
        <w:rPr>
          <w:b/>
        </w:rPr>
        <w:t>E. 6.4</w:t>
      </w:r>
    </w:p>
    <w:p>
      <w:r>
        <w:t>Si l'ordre juridique permet aux assurés de faire examiner, aux conditions qui viennent d'être précisées, la validité de leur prime à l'assurance obligatoire des soins, il n'en demeure pas moins que le législateur a voulu avant tout que les assurés puissent changer d'assureur en cas de désaccord avec le montant de leur prime. C'est pourquoi la LAMal consacre les principes du libre choix de l'assureur et du libre passage, qui permettent à toute personne, quel que soit son âge, son sexe et son état de santé, de changer librement d'assureur et de choisir, en particulier, celui dont les primes sont les plus avantageuses ( art. 7 LAMal ; Message du Conseil fédéral concernant la révision de l'assurance-maladie du 6 novembre 1991, FF 1992 I 108 sv.; ATF 124 V 333 consid. 2a p. 336).</w:t>
      </w:r>
    </w:p>
    <w:p>
      <w:r>
        <w:rPr>
          <w:b/>
        </w:rPr>
        <w:t>E. 7.1</w:t>
      </w:r>
    </w:p>
    <w:p>
      <w:r>
        <w:t>Dans le recours qu'il avait formé à l'encontre de la décision sur opposition du 23 février 2001, l'assuré n'avait émis que de vagues critiques générales qui n'étaient, à l'origine, pas de nature à justifier l'intervention du juge. Ce n'est qu'en cours de procédure qu'il a formulé des griefs plus précis et qu'il a sollicité de la juridiction cantonale qu'elle mette en oeuvre des mesures d'instruction en vue d'en confirmer le bien-fondé. L'examen judiciaire a alors exclusivement porté sur la question des frais administratifs de Mutuel Assurances.</w:t>
      </w:r>
    </w:p>
    <w:p>
      <w:r>
        <w:rPr>
          <w:b/>
        </w:rPr>
        <w:t>E. 7.2</w:t>
      </w:r>
    </w:p>
    <w:p>
      <w:r>
        <w:t>En vertu de l' art. 22 al. 1 LAMal , les assureurs doivent limiter les frais d'administration de l'assurance-maladie sociale aux exigences d'une gestion économique. Cette disposition constitue une des expressions du principe dit de l'économicité qui vise, dans le domaine de l'assurance-maladie sociale, à garantir une offre appropriée et de qualité en matière de santé à des coûts les moins élevés possible. Il n'est cependant pas possible de définir, dans l'absolu, la quote-part des coûts administratifs nécessaire à une pratique économique de l'assurance-maladie sociale, celle-ci pouvant dépendre de la taille respective des assureurs et des différences structurelles qui en découlent. C'est pourquoi l'OFSP, en sa qualité d'autorité de surveillance, n'intervient qu'en cas d'inadéquation manifeste des frais administratifs. Les examens menés dans le cadre de l'approbation des primes consistent principalement à examiner l'évolution des frais administratifs dans les budgets soumis, à analyser les raisons des fortes fluctuations qui pourraient ressortir de ceux-ci et à intervenir si les comparaisons entre groupes d'assureurs comparables mettent en évidence l'existence de frais excessifs. Il n'appartient en revanche pas à l'OFSP de s'immiscer dans des questions qui relèvent de la conduite stratégique de l'entreprise (GEBHARD EUGSTER, op. cit., p. 473, n. 239 sv.; pour un exemple dans le domaine de la prévoyance professionnelle, arrêt 2A.395/2002 du 14 août 2003).</w:t>
      </w:r>
    </w:p>
    <w:p>
      <w:r>
        <w:rPr>
          <w:b/>
        </w:rPr>
        <w:t>E. 7.3</w:t>
      </w:r>
    </w:p>
    <w:p>
      <w:r>
        <w:t>Conformément aux principes exposés précédemment,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Si l'assuré estime toutefois que certains faits appellent dans l'intérêt public une intervention de l'autorité de surveillance, il peut alors saisir l'OFSP d'une dénonciation au sens de l' art. 71 PA .</w:t>
      </w:r>
    </w:p>
    <w:p>
      <w:r>
        <w:rPr>
          <w:b/>
        </w:rPr>
        <w:t>E. 7.4.1</w:t>
      </w:r>
    </w:p>
    <w:p>
      <w:r>
        <w:t>Le Tribunal cantonal des assurances sociales a estimé, en se fondant sur les témoignages qu'il a recueillis et les pièces produites au cours de la procédure, que Mutuel Assurances n'avait pas établi, au degré de la vraisemblance prépondérante, l'usage conforme à leur destination des primes payées par les assurés ainsi que le financement autonome de l'assurance obligatoire des soins. Compte tenu de la présomption d'adéquation des primes de l'assurance obligatoire des soins, il n'appartenait toutefois pas à l'assurance de démontrer que la clause tarifaire approuvée par l'OFSP était conforme au droit, mais à l'assuré d'établir, au degré de preuve requis en la matière, les circonstances qui permettaient d'admettre que les dispositions légales en matière de financement et de fixation de primes avaient été violées et, partant, justifiaient de revenir sur la décision d'approbation de l'OFSP.</w:t>
      </w:r>
    </w:p>
    <w:p>
      <w:r>
        <w:rPr>
          <w:b/>
        </w:rPr>
        <w:t>E. 7.4.2</w:t>
      </w:r>
    </w:p>
    <w:p>
      <w:r>
        <w:t>Il ne ressort pas des faits retenus par la juridiction cantonale, et l'assuré ne l'a jamais prétendu, que les frais administratifs de la recourante dépasseraient toute mesure raisonnable au point de ne plus être compatibles avec le principe d'économicité. Il ressort d'ailleurs des données statistiques que les frais administratifs de la recourante s'élevaient en 2000 à 8,2 % et en 2001 à 6,9 % de ses dépenses totales et qu'ils s'inscrivaient à un niveau légèrement au-dessus de la moyenne générale des assureurs (6,1 % pour 2000 et 2001; cf. OFAS, Statistiques de la sécurité sociale, Statistique de l'assurance-maladie 2000-2001, Tableau 5).</w:t>
      </w:r>
    </w:p>
    <w:p>
      <w:r>
        <w:rPr>
          <w:b/>
        </w:rPr>
        <w:t>E. 7.4.3</w:t>
      </w:r>
    </w:p>
    <w:p>
      <w:r>
        <w:t>Malgré les propos parfois ambigus tenus par les organes de révision interrogés, il n'existe pas d'éléments probants suffisants pour affirmer que la répartition des coûts administratifs entre l'assurance-maladie sociale et l'assurance complémentaire ne se ferait pas de manière conforme avec le principe du financement autonome de l'assurance-maladie obligatoire au sein de la recourante (cf. art. 84 OAMal ). Dans un rapport d'audit du 18 octobre 2006, l'OFSP a au contraire attesté que le choix des clés de répartition appliquées par le Groupe Mutuel pour le compte des institutions qui lui étaient affiliées ainsi que leurs pondérations se rapprochaient de la réalité économique. Rien ne permet de douter que cela n'était pas déjà le cas au moment où a été calculée la prime litigieuse. De même, le faisceau d'indices sur lequel la juridiction cantonale s'est fondée pour retenir que le bénéfice - non redistribué - réalisé par le Groupe Mutuel s'expliquait en partie par les contributions trop importantes versées par ses membres ne permet pas encore de tenir pour établi une violation des dispositions légales applicables, dès lors que rien n'indique que les sommes mises en réserve par le Groupe Mutuel seraient par la suite détournées de l'assurance obligatoire des soins.</w:t>
      </w:r>
    </w:p>
    <w:p>
      <w:r>
        <w:rPr>
          <w:b/>
        </w:rPr>
        <w:t>E. 7.4.4</w:t>
      </w:r>
    </w:p>
    <w:p>
      <w:r>
        <w:t>L'examen effectué par la juridiction cantonale de différents postes de coûts de la recourante n'apporte aucun élément décisif dans le cadre du présent litige. L'importance des frais publicitaires engagés ou le financement de l'infrastructure mobilière (informatique, téléphonie, meubles) par le moyen d'une cotisation annuelle sont des questions qui relèvent des choix stratégiques et organisationnels opérés au sein du Groupe Mutuel et qui ne sauraient faire l'objet d'un examen préjudiciel dans le cadre de la présente procédure. De même, il n'a pas été établi que le loyer versé au Groupe Mutuel pour la mise à disposition de ses locaux ou que le taux de rémunération des prêts accordés par la recourante au Groupe Mutuel n'étaient pas conformes au marché.</w:t>
      </w:r>
    </w:p>
    <w:p>
      <w:r>
        <w:rPr>
          <w:b/>
        </w:rPr>
        <w:t>E. 7.4.5</w:t>
      </w:r>
    </w:p>
    <w:p>
      <w:r>
        <w:t>Faute pour l'assuré d'avoir établi à satisfaction de droit la non-conformité au droit fédéral de la prime litigieuse, le Tribunal cantonal des assurances sociales n'était pas en droit d'annuler l'augmentation de prime notifiée à l'assuré pour l'année 2001. Dans ces conditions, le recours doit être admis et le jugement attaqué annulé. Pour être tout à fait complet, on précisera encore que si la juridiction cantonale avait effectivement établi l'existence d'une violation du droit fédéral, elle n'aurait pu, en l'état, se contenter d'annuler, purement et simplement, l'augmentation de prime signifiée à l'assuré. Il doit nécessairement exister un rapport mathématique entre l'irrégularité constatée et ses conséquences sur le montant de la prime.</w:t>
      </w:r>
    </w:p>
    <w:p>
      <w:r>
        <w:rPr>
          <w:b/>
        </w:rPr>
        <w:t>E. 8</w:t>
      </w:r>
    </w:p>
    <w:p>
      <w:r>
        <w:t>Mutuel Assurances obtient gain de cause. La procédure étant onéreuse, les frais judiciaires sont à la charge de l'intimé qui succombe (art. 66 al. 1, première phrase, LTF en corrélation avec l' art. 65 al. 2 et 3 let. b LTF ). Mutuel Assurances, qui a conclu à l'octroi de dépens, ne saurait toutefois en prétendre, aucuns dépens n'étant alloués en règle générale aux organisations chargées de tâches de droit public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