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9C_311/2017 vom 9. Oktober 2017</w:t>
      </w:r>
    </w:p>
    <w:p>
      <w:r>
        <w:t>Bundesgericht, 2017-10-09, DE</w:t>
      </w:r>
    </w:p>
    <w:p>
      <w:r>
        <w:rPr>
          <w:b/>
        </w:rPr>
        <w:t xml:space="preserve">Quelle: </w:t>
      </w:r>
      <w:r>
        <w:t>https://mcp.opencaselaw.ch/entscheid/bger_9C_311_2017</w:t>
      </w:r>
    </w:p>
    <w:p>
      <w:r>
        <w:t>FR: TF 9C_311/2017 du 9 octobre 2017</w:t>
      </w:r>
    </w:p>
    <w:p>
      <w:r>
        <w:t>IT: TF 9C_311/2017 del 9 ottobre 2017</w:t>
      </w:r>
    </w:p>
    <w:p>
      <w:pPr>
        <w:pStyle w:val="Heading2"/>
      </w:pPr>
      <w:r>
        <w:t>Erwägungen</w:t>
      </w:r>
    </w:p>
    <w:p>
      <w:r>
        <w:rPr>
          <w:b/>
        </w:rPr>
        <w:t>E. 1</w:t>
      </w:r>
    </w:p>
    <w:p>
      <w:r>
        <w:t>Die Instruktionsrichterin entscheidet als Einzelrichterin über die Abschreibung von Verfahren zufolge Gegenstandslosigkeit, Rückzugs oder Vergleichs ( Art. 32 Abs. 2 BGG ). Sie erklärt den Rechtsstreit (allenfalls nach Vernehmlassung der Parteien) ohne weitere Parteiverhandlung als erledigt und entscheidet mit summarischer Begründung über die Prozesskosten auf Grund der Sachlage vor Eintritt des Erledigungsgrundes ( Art. 72 BZP in Verbindung mit Art. 71 BGG ).</w:t>
      </w:r>
    </w:p>
    <w:p>
      <w:r>
        <w:rPr>
          <w:b/>
        </w:rPr>
        <w:t>E. 2</w:t>
      </w:r>
    </w:p>
    <w:p>
      <w:r>
        <w:t>Es steht fest, dass die (ehemalige) Beschwerdegegnerin am xxx 2017 aus dem Handelsregister gelöscht wurde. Bei dieser Sachlage können die streitigen Verpflichtungen keinem Rechtssubjekt mehr zugeordnet werden. Der Prozess ist daher infolge Gegenstandslosigkeit ohne Urteil abzuschliessen (vgl. Verfügung 9C_524/2016 vom 27. Dezember 2016 E. 2 mit Hinweisen).</w:t>
      </w:r>
    </w:p>
    <w:p>
      <w:r>
        <w:rPr>
          <w:b/>
        </w:rPr>
        <w:t>E. 3</w:t>
      </w:r>
    </w:p>
    <w:p>
      <w:r>
        <w:t>Es rechtfertigt sich, umständehalber auf die Erhebung von Gerichtskosten zu verzichten ( Art. 66 Abs. 1 Satz 2 BGG ). Weiterungen betreffend den mutmasslichen Prozessausgang für den Fall, dass der Erledigungsgrund nicht eingetreten wäre (E. 1), erübrigen sich: Die Auffangeinrichtung hat als eine im Sinne von Art. 68 Abs. 3 BGG mit öffentlich-rechtlichen Aufgaben betraute Organisation von vornherein keinen Anspruch auf Parteientschädigung. Eine solche kann auch der ehemaligen, aus dem Handelsregister gelöschten Beschwerdegegnerin - der für das bundesgerichtliche Verfahren ohnehin keine Kosten erwuchsen - nicht (mehr)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