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9C_30/2026 vom 9. April 2026</w:t>
      </w:r>
    </w:p>
    <w:p>
      <w:r>
        <w:t>Bundesgericht, 2026-04-09, FR</w:t>
      </w:r>
    </w:p>
    <w:p>
      <w:r>
        <w:rPr>
          <w:b/>
        </w:rPr>
        <w:t xml:space="preserve">Quelle: </w:t>
      </w:r>
      <w:r>
        <w:t>https://mcp.opencaselaw.ch/entscheid/bger_9C_30_2026</w:t>
      </w:r>
    </w:p>
    <w:p>
      <w:r>
        <w:t>FR: TF 9C_30/2026 du 9 avril 2026</w:t>
      </w:r>
    </w:p>
    <w:p>
      <w:r>
        <w:t>IT: TF 9C_30/2026 del 9 aprile 2026</w:t>
      </w:r>
    </w:p>
    <w:p>
      <w:pPr>
        <w:pStyle w:val="Heading2"/>
      </w:pPr>
      <w:r>
        <w:t>Erwägungen</w:t>
      </w:r>
    </w:p>
    <w:p>
      <w:r>
        <w:rPr>
          <w:b/>
        </w:rPr>
        <w:t>E. 1.1</w:t>
      </w:r>
    </w:p>
    <w:p>
      <w:r>
        <w:t>Le recours est dirigé contre une décision finale ( art. 90 LTF ), rendue dans une cause de droit public ( art. 82 let. a LTF ) par le Tribunal administratif fédéral ( art. 86 al. 1 let. a LTF ). Comme aucune des exceptions prévues à l' art. 83 LTF n'est réalisée, la voie du recours en matière de droit public au sens des art. 82 ss LTF est dès lors en principe ouverte. Il s'ensuit que le recours constitutionnel subsidiaire est irrecevable ( art. 113 LTF</w:t>
      </w:r>
    </w:p>
    <w:p>
      <w:r>
        <w:t>a contrario ).</w:t>
      </w:r>
    </w:p>
    <w:p>
      <w:r>
        <w:rPr>
          <w:b/>
        </w:rPr>
        <w:t>E. 1.2</w:t>
      </w:r>
    </w:p>
    <w:p>
      <w:r>
        <w:t>Entre autres conclusions, le recourant présente des conclusions constatatoires, notamment celle tendant à ce qu'il soit constaté que l' art. 69b LRTV est contraire à l' art. 8 Cst. Elles sont irrecevables, puisqu'elles constituent des conclusions "préparatoires" qui peuvent conduire à l'annulation, respectivement à la réforme de l'arrêt déféré (cf. ATF 148 I 160 consid. 1.6 et les références). Par ailleurs, la conclusion du recourant tendant à ce qu'il soit ordonné que "toutes les poursuites engagées à son encontre soient retirées" est également irrecevable, puisqu'elle dépasse l'objet du litige tel que déterminé par l'arrêt attaqué, lequel porte uniquement sur la question de son exonération de payer la redevance litigieuse (comp. arrêt 9C_290/2025 du 16 septembre 2025 consid. 1.3).</w:t>
      </w:r>
    </w:p>
    <w:p>
      <w:r>
        <w:rPr>
          <w:b/>
        </w:rPr>
        <w:t>E. 1.3</w:t>
      </w:r>
    </w:p>
    <w:p>
      <w:r>
        <w:t>Le recourant demande également au Tribunal fédéral d'ordonner "les mesures probatoires nécessaires pour établir l'exact état des comparaisons entre les revenus découlant des prestations sociales de ceux de l'aide sociale".</w:t>
      </w:r>
    </w:p>
    <w:p>
      <w:r>
        <w:t>Le Tribunal fédéral n'ordonne des mesures probatoires que de manière exceptionnelle ( art. 55 LTF ; ATF 136 II 101 consid. 2; arrêt 9C_537/2025 du 5 février 2026 consid. 1.4). Or, le recourant ne présente aucun élément justifiant une mesure exceptionnelle d'instruction. Il n'y sera donc pas donné suite.</w:t>
      </w:r>
    </w:p>
    <w:p>
      <w:r>
        <w:rPr>
          <w:b/>
        </w:rPr>
        <w:t>E. 1.4</w:t>
      </w:r>
    </w:p>
    <w:p>
      <w:r>
        <w:t>Le Tribunal n'ayant pas ordonné d'échange d'écritures ( art. 102 al. 1 LTF ), la conclusion du recourant tendant à ce qu'il soit ordonné un "échange d'écritures ultérieur", soit que la réponse de l'"autorité cantonale précédente" lui soit soumise, est sans objet. Il en va de même de sa demande d'être assisté d'un conseil d'office si un tel échange devait avoir lieu.</w:t>
      </w:r>
    </w:p>
    <w:p>
      <w:r>
        <w:rPr>
          <w:b/>
        </w:rPr>
        <w:t>E. 2.1</w:t>
      </w:r>
    </w:p>
    <w:p>
      <w:r>
        <w:t>Saisi d'un recours en matière de droit public, le Tribunal fédéral applique le droit d'office ( art. 106 al. 1 LTF ). Il n'examine toutefois la violation de droits fondamentaux que si ce grief a été invoqué et motivé, c'est-à-dire s'il a été expressément soulevé et exposé de façon claire et détaillée ( art. 106 al. 2 LTF ; cf. ATF 146 I 62 consid. 3). Un tel grief est donc soumis à des exigences de motivation accrue ( ATF 149 III 81 consid. 1.3).</w:t>
      </w:r>
    </w:p>
    <w:p>
      <w:r>
        <w:rPr>
          <w:b/>
        </w:rPr>
        <w:t>E. 2.2</w:t>
      </w:r>
    </w:p>
    <w:p>
      <w:r>
        <w:t>Le Tribunal fédéral conduit son raisonnement juridique sur la base des faits constatés par l'autorité précédente ( art. 105 al. 1 LTF ), hormis dans les cas prévus à l' art. 105 al. 2 LTF .</w:t>
      </w:r>
    </w:p>
    <w:p>
      <w:r>
        <w:rPr>
          <w:b/>
        </w:rPr>
        <w:t>E. 3.1</w:t>
      </w:r>
    </w:p>
    <w:p>
      <w:r>
        <w:t>Le litige porte sur le bien-fondé du refus du Tribunal administratif fédéral (à la suite de l'OFCOM) d'exonérer le recourant du paiement de la redevance de radio-télévision pour la période courant du 1er janvier 2019 au 30 novembre 2023.</w:t>
      </w:r>
    </w:p>
    <w:p>
      <w:r>
        <w:rPr>
          <w:b/>
        </w:rPr>
        <w:t>E. 3.2</w:t>
      </w:r>
    </w:p>
    <w:p>
      <w:r>
        <w:t>Selon l' art. 68 al. 1 LRTV , la Confédération perçoit une redevance pour le financement de l'exécution du mandat de prestations constitutionnel en matière de radio et de télévision ( art. 93 al. 2 Cst. ). L' art. 69a al. 1 LRTV prévoit que chaque ménage doit acquitter une redevance d'un même montant. Le montant de la redevance est fixé par le Conseil fédéral, qui doit à cet égard tenir compte de critères définis par la loi (cf. art. 68a al. 1 LRTV ).</w:t>
      </w:r>
    </w:p>
    <w:p>
      <w:r>
        <w:t>L' art. 69b al. 1 let. a LRTV prévoit que sont exonérées du paiement de la redevance, à leur demande, les personnes qui touchent des prestations annuelles au sens de l'art. 3 al. 1 let. a de la loi du 6 octobre 2006 sur les prestations complémentaires à l'AVS et l'AI (LPC; RS 831.30).</w:t>
      </w:r>
    </w:p>
    <w:p>
      <w:r>
        <w:rPr>
          <w:b/>
        </w:rPr>
        <w:t>E. 4.1</w:t>
      </w:r>
    </w:p>
    <w:p>
      <w:r>
        <w:t>Le recourant se plaint en premier lieu à tort que le Tribunal administratif fédéral n'aurait pas statué sur ses conclusions tendant à ce qu'il soit constaté que le système d'exonération de la LRTV est contraire à la Constitution et qu'il aurait "éludé [...] la mission [...] qui lui incombe de par la loi".</w:t>
      </w:r>
    </w:p>
    <w:p>
      <w:r>
        <w:t>En effet, selon la jurisprudence, les conclusions constatatoires sont subsidiaires ( ATF 142 V 2 consid. 1.1; 141 II 113 consid. 1.7; supra consid. 1) et, dans le cadre d'un contrôle concret des normes, c'est-à-dire en rapport avec un acte d'application comme en l'espèce, l'éventuel caractère inconstitutionnel desdites normes peut entraîner l'annulation de la décision qui les applique (comp. arrêt 2C_94/2022 du 23 juin 2023 consid. 1.5 et les références). On ne peut donc reprocher à l'instance précédente, comme le fait le recourant, d'avoir utilisé un "artifice formaliste" en ayant retenu que les conclusions constatatoires étaient irrecevables, puisque subsidiaires aux conclusions réformatoires.</w:t>
      </w:r>
    </w:p>
    <w:p>
      <w:r>
        <w:rPr>
          <w:b/>
        </w:rPr>
        <w:t>E. 4.2.1</w:t>
      </w:r>
    </w:p>
    <w:p>
      <w:r>
        <w:t>Le recourant soutient ensuite que le Tribunal administratif fédéral aurait excédé son pouvoir d'appréciation à plusieurs titres. L'instance précédente, au lieu "d'examiner le fond de la demande en constatation de l'illicéité de l' art. 69b LRTV ", se serait considérée comme "liée par [l]e message du législateur" et donc à une interprétation "des autres pouvoirs étatiques", alors que la loi prévoirait l'indépendance du pouvoir judiciaire. Le Tribunal administratif fédéral se serait également fondé sur des considérations étrangères en examinant le critère de l'indigence en se référant à des "correctifs" dans le système de l'aide sociale et aurait adopté une "rhétorique sophistique d'un abus du pouvoir d'appréciation", en ayant considéré que les conditions d'exonération posées par la loi n'étaient pas critiquables puisqu'elles étaient objectives, simples, claires et prévisibles.</w:t>
      </w:r>
    </w:p>
    <w:p>
      <w:r>
        <w:rPr>
          <w:b/>
        </w:rPr>
        <w:t>E. 4.2.2</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 art. 9 Cst. ) et de l'inégalité de traitement ( art. 8 Cst. ), le principe de la bonne foi et le principe de la proportionnalité ( ATF 137 V 71 consid. 5.1; arrêt 1C_667/2024 du 4 août 2025 consid. 3.2 et les références, destiné à la publication).</w:t>
      </w:r>
    </w:p>
    <w:p>
      <w:r>
        <w:rPr>
          <w:b/>
        </w:rPr>
        <w:t>E. 4.2.3</w:t>
      </w:r>
    </w:p>
    <w:p>
      <w:r>
        <w:t>Par son argumentation, le recourant ne démontre pas que le Tribunal administratif fédéral aurait abusé de son pouvoir d'appréciation. Celui-ci s'est notamment référé au texte clair de l' art. 69b al. 1 LRTV , qui prévoit que seuls les bénéficiaires des prestations complémentaires (et non les bénéficiaires de l'aide sociale) peuvent bénéficier d'une exonération de la redevance radio-télévision. Il a procédé à une analyse circonstanciée des normes pertinentes qui mettait en lumière que le législateur avait expressément rejeté la possibilité d'exonérer les bénéficiaires de l'aide sociale et a par ailleurs retenu que le revenu perçu par un contribuable ne constituait pas un critère pour résoudre la question litigieuse. De plus, la nature, les objectifs et les conditions d'octroi des différentes prestations sociales invoquées étaient distincts et chaque "système social" comportait "ses propres correctifs", qui permettaient d'appréhender la situation de chaque groupe percevant des prestations sociales, en intégrant par exemple la redevance dans le montant de base de l'aide sociale.</w:t>
      </w:r>
    </w:p>
    <w:p>
      <w:r>
        <w:t>Ce faisant, l'instance précédente s'est fondée sur des considérations tout à fait pertinentes qui ne sont aucunement étrangères au but visé par les dispositions légales applicables (cf. aussi arrêt 2C_238/2019 du 14 mars 2019 consid. 3.3). Il n'y a rien à ajouter à l'arrêt entrepris à cet égard, auquel il peut être renvoyé, les griefs du recourant étant manifestement mal fondés sur ce point ( art. 109 al. 3 LTF ).</w:t>
      </w:r>
    </w:p>
    <w:p>
      <w:r>
        <w:rPr>
          <w:b/>
        </w:rPr>
        <w:t>E. 4.3.1</w:t>
      </w:r>
    </w:p>
    <w:p>
      <w:r>
        <w:t>Le recourant fait également grief à l'instance précédente d'avoir appliqué la jurisprudence fédérale relative à l' art. 190 Cst. , qu'il considère comme un "détournement de la souveraineté populaire", alors que la Constitution ne pourrait "souffrir d'aucune dérogation". Il soutient encore qu'une telle jurisprudence aurait contraint le Tribunal administratif fédéral à renoncer à son rôle "de contre-pouvoir face aux volontés arbitraires des autres pouvoirs". Dans cette perspective, le recourant demande au Tribunal fédéral, à l'occasion de la présente procédure, de renverser sa jurisprudence interprétative de l' art. 190 Cst. afin de revenir aux "évidences logiques du texte de cette disposition".</w:t>
      </w:r>
    </w:p>
    <w:p>
      <w:r>
        <w:rPr>
          <w:b/>
        </w:rPr>
        <w:t>E. 4.3.2</w:t>
      </w:r>
    </w:p>
    <w:p>
      <w:r>
        <w:t>On rappellera qu'à teneur de l' art. 190 Cst. , le Tribunal fédéral est tenu d'appliquer les lois fédérales. Même s'il doit les appliquer, il est habilité à en contrôler la constitutionnalité. Il peut procéder à une interprétation conforme à la Constitution d'une loi fédérale, si les méthodes ordinaires d'interprétation laissent subsister un doute sur son sens. L'interprétation conforme à la Constitution trouve toutefois ses limites lorsque le texte et le sens de la disposition légale sont absolument clairs, quand bien même ils seraient contraires à la Constitution. Lorsqu'une violation de la Constitution est constatée, la loi doit néanmoins être appliquée et le Tribunal fédéral ne peut qu'inviter le législateur à modifier la disposition en cause ( ATF 147 I 280 consid. 9.1; arrêt 9C_397/2023 du 7 mars 2025 consid. 7.1).</w:t>
      </w:r>
    </w:p>
    <w:p>
      <w:r>
        <w:rPr>
          <w:b/>
        </w:rPr>
        <w:t>E. 4.3.3</w:t>
      </w:r>
    </w:p>
    <w:p>
      <w:r>
        <w:t>Par ses considérations générales, le recourant ne met pas en exergue en quoi la jurisprudence exposée (supra consid. 4.3.2) ne consisterait pas en une interprétation correcte du texte clair de l' art. 190 Cst. , d'une part. Il ne démontre pas en quoi les conditions pour un changement de jurisprudence seraient remplies d'autre part, parmi lesquelles figurent par exemple une évolution des circonstances ou des conceptions juridiques ou encore qu'une autre pratique respecterait mieux la volonté du législateur (sur les conditions d'un revirement de jurisprudence, voir ATF 149 III 28 consid. 6.2.3.1 et la référence). Au demeurant, il n'y a rien à redire au renvoi qu'a fait le Tribunal administratif fédéral notamment à l'arrêt 2C_852/2021 du 10 décembre 2021 (consid. 2.3.2) dans lequel le Tribunal fédéral a rappelé que les autorités étaient tenues, en vertu de l' art. 190 Cst. , d'appliquer les dispositions relatives à la perception de la redevance litigieuse.</w:t>
      </w:r>
    </w:p>
    <w:p>
      <w:r>
        <w:rPr>
          <w:b/>
        </w:rPr>
        <w:t>E. 4.4</w:t>
      </w:r>
    </w:p>
    <w:p>
      <w:r>
        <w:t>Les autres griefs du recourant, tirés d'une violation de l'égalité de traitement ( art. 8 Cst. et 14 CEDH), de l'interdiction de l'arbitraire ( art. 9 Cst. ), de "l'ensemble des principes de l'activité de l''État régi par le droit garanti [...] par l' art. 5 Cst. " ou encore d'une violation de l'indépendance du pouvoir judiciaire en lien avec l' art. 30 Cst. n'ont pas à être examinés, faute de motivation suffisante au regard des exigences posées par l' art. 106 al. 2 LTF en matière de griefs de nature constitutionnelle (supra consid. 2.1).</w:t>
      </w:r>
    </w:p>
    <w:p>
      <w:r>
        <w:rPr>
          <w:b/>
        </w:rPr>
        <w:t>E. 5</w:t>
      </w:r>
    </w:p>
    <w:p>
      <w:r>
        <w:t>Le recours, manifestement privé de fondement, doit être écarté selon la procédure simplifiée de l' art. 109 LTF .</w:t>
      </w:r>
    </w:p>
    <w:p>
      <w:r>
        <w:rPr>
          <w:b/>
        </w:rPr>
        <w:t>E. 6</w:t>
      </w:r>
    </w:p>
    <w:p>
      <w:r>
        <w:t>Compte tenu des circonstances, il sera statué sans frais ( art. 66 al. 1 LTF ), ce qui rend la demande d'assistance judiciaire du recourant sans objet.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