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9C_309/2009 vom 27. Juli 2009</w:t>
      </w:r>
    </w:p>
    <w:p>
      <w:r>
        <w:t>Bundesgericht, 2009-07-27, FR</w:t>
      </w:r>
    </w:p>
    <w:p>
      <w:r>
        <w:rPr>
          <w:b/>
        </w:rPr>
        <w:t xml:space="preserve">Quelle: </w:t>
      </w:r>
      <w:r>
        <w:t>https://mcp.opencaselaw.ch/entscheid/bger_9C_309_2009</w:t>
      </w:r>
    </w:p>
    <w:p>
      <w:r>
        <w:t>FR: TF 9C_309/2009 du 27 juillet 2009</w:t>
      </w:r>
    </w:p>
    <w:p>
      <w:r>
        <w:t>IT: TF 9C_309/2009 del 27 luglio 2009</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en cause que si ceux-ci ont été constatés en violation du droit au sens de l' art. 95 LTF ou de manière manifestement inexacte ( art. 97 al. 1 LTF ), ou lorsque l'appréciation des preuves est arbitraire ( ATF 134 V 53 consid. 4.3 p. 62, 120 Ia 31 consid. 4b p. 40, 118 Ia 28 consid. 1b p. 30).</w:t>
      </w:r>
    </w:p>
    <w:p>
      <w:r>
        <w:rPr>
          <w:b/>
        </w:rPr>
        <w:t>E. 2.1</w:t>
      </w:r>
    </w:p>
    <w:p>
      <w:r>
        <w:t>Pour maintenir le droit de l'intimée à la rente d'invalidité, la juridiction cantonale s'est éloignée de l'expertise psychiatrique effectuée par le docteur V.________ le 19 septembre 2007, en estimant que celle-ci n'emportait pas l'entière conviction du tribunal. Les premiers juges ont notamment considéré que, même si tous les critères jurisprudentiels n'étaient pas réunis en l'occurrence pour reconnaître un caractère invalidant à la fibromyalgie, en admettant que le critère de comorbidité importante ne serait pas rempli, ce qui n'était toutefois pas clairement établi en l'absence d'une expertise psychiatrique entièrement convaincante, il résultait des rapports des médecins traitants, ainsi que des enquêtes diligentées par le tribunal (auditions du docteur P.________, de Madame R.________, la soeur de l'intimée, de Madame I.________, une connaissance de l'assurée, de Madame M.________, une amie et de la recourante elle-même), que cette maladie se manifestait en l'espèce avec une intensité particulièrement sévère, au point d'empêcher l'assurée d'élever son fils, de s'occuper des tâches habituelles et de vivre seule. Ses affections psychiques devaient en outre être considérées comme étant indépendantes de la fibromyalgie, et les angoisses, lesquelles se manifestaient en particulier par des phobies sociales, ne pouvaient être qualifiées de symptômes d'accompagnement de celle-ci. Partant, la fibromyalgie ne paraissait pas surmontable par la seule volonté et devait être considérée comme totalement invalidante, en dépit du jeune âge de la recourante et de la disparition des attaques de panique.</w:t>
      </w:r>
    </w:p>
    <w:p>
      <w:r>
        <w:rPr>
          <w:b/>
        </w:rPr>
        <w:t>E. 2.2</w:t>
      </w:r>
    </w:p>
    <w:p>
      <w:r>
        <w:t>L'office recourant conteste ce point de vue et reproche au tribunal cantonal d'avoir violé le droit fédéral. Il estime que les premiers juges ont apprécié arbitrairement les preuves, en écartant à tort le rapport d'expertise du docteur V.________ en faveur des déclarations de l'assurée et de ses proches. En particulier, il fait valoir que, même si le diagnostic d'état dépressif de gravité moyenne posé par le docteur A.________ devait être retenu, cet élément ne serait pas susceptible de constituer une comorbidité psychiatrique grave, ceci d'autant moins que ce même médecin traitant avait attesté que l'assurée ne souffrait plus d'attaques de panique et que son état psychique s'était amélioré. Le recourant conteste notamment l'opinion de la juridiction cantonale selon laquelle la présence d'une comorbidité psychiatrique ne saurait être niée, en rappelant que la jurisprudence constante n'exige pas seulement une comorbidité psychiatrique pour reconnaître une fibromyalgie invalidante, mais encore que cette comorbidité soit d'une gravité, d'une acuité et d'une durée importantes. Il relève en outre qu'il est manifeste que les critères cumulatifs requis pour admettre le caractère invalidant d'une fibromyalgie ne sont pas tous réalisés dans le cas d'espèce, ce qui avait d'ailleurs été expressément reconnu par l'autorité judiciaire cantonale.</w:t>
      </w:r>
    </w:p>
    <w:p>
      <w:r>
        <w:rPr>
          <w:b/>
        </w:rPr>
        <w:t>E. 2.3</w:t>
      </w:r>
    </w:p>
    <w:p>
      <w:r>
        <w:t>Les arguments de l'office recourant sont fondés. En effet, la juridiction cantonale s'est écartée de manière insoutenable de la pratique constante en matière de fibromyalgie, pour considérer que cette affection serait en elle-même invalidante, sans tenir compte des critères exigés par la jurisprudence pour admettre ce caractère ( ATF 132 V 65 ). En s'écartant de l'expertise du docteur V.________ du 19 septembre 2007, qui démontrait clairement et d'une manière absolument convaincante une amélioration depuis la situation existentiellement difficile en 2000, les premiers juges ont procédé à une appréciation arbitraire des preuves. En particulier, ils n'ont pas pris en considération les constatations médicales objectives contenues dans le rapport d'expertise, mais se sont fondés essentiellement sur les déclarations du médecin traitant, de l'assurée et de ses proches, sans motiver leur jugement en expliquant les raisons pour lesquelles les conclusions du docteur V.________, qui s'était pourtant exprimé en tant qu'expert administratif (cf. ATF 122 V 157 consid. 1c p. 160 ss et 133 V 446 consid. 7 p. 447 ss), devraient être mises en doute. D'autre part, l'OFAS a relevé à juste titre, dans sa détermination du 2 juin 2009, que l'OCAI avait, en 2001, privilégié à l'extrême le fait que l'assurée, durement et soudainement frappée par le sort, venait de perdre son mari, qu'elle était enceinte et que ces faits ne pouvaient rester sans conséquences sur l'état de santé psychique d'une personne alléguant souffrir de fibromyalgie. Selon l'OFAS, en aucun cas la décision initiale avait été prise sur la base d'un seul diagnostic qui aurait été une fibromyalgie à ce point grave que l'on ne pût à jamais renoncer à exiger de la personne assurée née en 1970 qu'elle fasse des efforts pour surmonter ses douleurs.</w:t>
      </w:r>
    </w:p>
    <w:p>
      <w:r>
        <w:t>Compte tenu de ces circonstances, les conditions requises pour procéder à la révision de la rente de l'assurée ( art. 17 LPGA ) étaient réunies, le jugement attaqué, constitutif d'une violation du droit fédéral et d'une appréciation arbitraire des preuves, devant dès lors être annulé.</w:t>
      </w:r>
    </w:p>
    <w:p>
      <w:r>
        <w:rPr>
          <w:b/>
        </w:rPr>
        <w:t>E. 3</w:t>
      </w:r>
    </w:p>
    <w:p>
      <w:r>
        <w:t>Vu l'issue du litige, la requête d'effet suspensif n'a plus d'objet. Les frais judiciaires doivent être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