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9C_302/2015 vom 18. September 2015</w:t>
      </w:r>
    </w:p>
    <w:p>
      <w:r>
        <w:t>Bundesgericht, 2015-09-18, FR</w:t>
      </w:r>
    </w:p>
    <w:p>
      <w:r>
        <w:rPr>
          <w:b/>
        </w:rPr>
        <w:t xml:space="preserve">Quelle: </w:t>
      </w:r>
      <w:r>
        <w:t>https://mcp.opencaselaw.ch/entscheid/bger_9C_302_2015</w:t>
      </w:r>
    </w:p>
    <w:p>
      <w:r>
        <w:t>FR: TF 9C_302/2015 du 18 septembre 2015</w:t>
      </w:r>
    </w:p>
    <w:p>
      <w:r>
        <w:t>IT: TF 9C_302/2015 del 18 settembre 2015</w:t>
      </w:r>
    </w:p>
    <w:p>
      <w:pPr>
        <w:pStyle w:val="Heading2"/>
      </w:pPr>
      <w:r>
        <w:t>Erwägungen</w:t>
      </w:r>
    </w:p>
    <w:p>
      <w:r>
        <w:rPr>
          <w:b/>
        </w:rPr>
        <w:t>E. 1</w:t>
      </w:r>
    </w:p>
    <w:p>
      <w:r>
        <w:t>Bien que selon le dispositif de l'acte entrepris, la cause est transmise à l'office AI pour qu'il calcule le montant de la rente et des intérêts dus sur les arriérés, il ne s'agit pas d'une décision incidente au sens de l' art. 93 LTF car la juridiction cantonale a statué définitivement sur le droit de l'intimé à une rente d'invalidité (ch. II du dispositif du jugement). Le recours est donc recevable puisqu'il est dirigé contre un jugement final (cf. art. 90 LTF ; arrêt 9C_684/2007 du 27 septembre 2007 consid. 1.1 in SVR 2008 IV n° 39 p. 131).</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En instance fédérale, le litige porte uniquement sur la date à laquelle a pris naissance le droit de l'intimé à une rente entière d'invalidité, à savoir au 1</w:t>
      </w:r>
    </w:p>
    <w:p>
      <w:r>
        <w:t>er avril 2011 comme l'a fixé le tribunal cantonal ou au plus tôt le 1</w:t>
      </w:r>
    </w:p>
    <w:p>
      <w:r>
        <w:t>er octobre 2011 comme le prétend l'office recourant.</w:t>
      </w:r>
    </w:p>
    <w:p>
      <w:r>
        <w:rPr>
          <w:b/>
        </w:rPr>
        <w:t>E. 4.1</w:t>
      </w:r>
    </w:p>
    <w:p>
      <w:r>
        <w:t>La juridiction cantonale a considéré que le droit à la rente avait pris naissance le 1</w:t>
      </w:r>
    </w:p>
    <w:p>
      <w:r>
        <w:t>er avril 2011, en application des art. 88a al. 2 et 88</w:t>
      </w:r>
    </w:p>
    <w:p>
      <w:r>
        <w:t>bis al. 1 let. a RAI. L'atteinte à la santé déterminante remplissait les critères de gravité particulière depuis l'année 2011, de sorte qu'après trois mois, elle permettait d'accroître le droit aux prestations. Le droit à la rente prenait naissance le 1</w:t>
      </w:r>
    </w:p>
    <w:p>
      <w:r>
        <w:t>er avril 2011, soit dès le mois au cours duquel l'assuré avait présenté la demande de prestations ayant conduit à la décision entreprise.</w:t>
      </w:r>
    </w:p>
    <w:p>
      <w:r>
        <w:rPr>
          <w:b/>
        </w:rPr>
        <w:t>E. 4.2</w:t>
      </w:r>
    </w:p>
    <w:p>
      <w:r>
        <w:t>Invoquant une violation du droit fédéral, l'administration reproche aux premiers juges d'avoir appliqué les art. 88a al. 2 et 88</w:t>
      </w:r>
    </w:p>
    <w:p>
      <w:r>
        <w:t>bis al. 1 let. a RAI. Elle soutient que le début du droit à la rente est survenu au plus tôt le 1</w:t>
      </w:r>
    </w:p>
    <w:p>
      <w:r>
        <w:t>er octobre 2011, en vertu de l' art. 29 al. 1 LAI . Elle fait valoir que dans la mesure où aucune rente d'invalidité n'avait été octroyée avant que l'intimé ne fût mis au bénéfice d'une rente entière par la juridiction cantonale, les art. 88a al. 2 et 88</w:t>
      </w:r>
    </w:p>
    <w:p>
      <w:r>
        <w:t>bis al. 1 let. a RAI ne s'appliquaient pas. Selon elle, ces dispositions sont étroitement liées à des cas de révisions de rente alors qu'en l'espèce, il s'agit d'un premier octroi de prestations.</w:t>
      </w:r>
    </w:p>
    <w:p>
      <w:r>
        <w:rPr>
          <w:b/>
        </w:rPr>
        <w:t>E. 5.1</w:t>
      </w:r>
    </w:p>
    <w:p>
      <w:r>
        <w:t>L' 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 art. 17 LPGA ),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 art. 28 al. 1 let. b LAI (cf. arrêt I 179/01 du 10 décembre 2001 consid. 3b; Meyer/Reichmuth, Bundesgesetz über die Invalidenversicherung [IVG], 3e éd. 2014, n. 35 ad art. 28).</w:t>
      </w:r>
    </w:p>
    <w:p>
      <w:r>
        <w:t>Quant à l' art. 88bis al. 1 let. a RAI , il règle le moment à partir duquel la modification en cause prend effet si la révision est demandée par l'assuré. L'augmentation prend effet au plus tôt dès le mois où la demande est présentée.</w:t>
      </w:r>
    </w:p>
    <w:p>
      <w:r>
        <w:rPr>
          <w:b/>
        </w:rPr>
        <w:t>E. 5.2</w:t>
      </w:r>
    </w:p>
    <w:p>
      <w:r>
        <w:t>L' art. 28 al. 1 LAI prévoit les conditions d'octroi de la rente. Entre autres exigences, l'assuré a droit à une rente s'il a présenté une incapacité de travail d'au moins 40 % en moyenne durant une année sans interruption notable (let. b). L' art. 29 al. 1 LAI établit le moment où naît le droit à la rente, soit au plus tôt à l'échéance d'une période de six mois à compter de la date à laquelle l'assuré a fait valoir son droit aux prestations.</w:t>
      </w:r>
    </w:p>
    <w:p>
      <w:r>
        <w:t>Ces dispositions s'appliquent également en cas de nouvelle demande à la suite d'un refus de prestation s. En d'autres termes, lors du dépôt d'une nouvelle demande à la suite d'un premier refus de prestations de l'assurance-invalidité, la naissance du droit à la rente reste subordonnée aux conditions prévues aux art. 28 et 29 LAI (cf. ATF 140 V 2 consid. 5.3 p. 7 et arrêt 9C_901/2012 du 21 mai 2013 consid. 6).</w:t>
      </w:r>
    </w:p>
    <w:p>
      <w:r>
        <w:rPr>
          <w:b/>
        </w:rPr>
        <w:t>E. 5.3</w:t>
      </w:r>
    </w:p>
    <w:p>
      <w:r>
        <w:t>En l'espèce, comme le relève l'office recourant, l'intimé ne percevait aucune prestation de l'assurance-invalidité au moment où il a déposé la troisième demande de rente. Par conséquent et contrairement à ce qu'a retenu la juridiction cantonale, l'art. 88</w:t>
      </w:r>
    </w:p>
    <w:p>
      <w:r>
        <w:t>bis al. 1 let. a RAI ne trouve pas application puisqu'il concerne les cas d'augmentation de prestations, ce qui suppose qu'une rente ait déjà été allouée. Or on ne se trouve pas dans le cadre d'une révision de rente, mais bien face à une nouvelle demande faisant suite à une décision précédente de refus de rente. Il s'agit dès lors de faire application de l' art. 29 al. 1 LAI . Da ns la mesure où l'assuré a déposé sa demande de prestations le 15 avril 2011, le droit à la rente d'invalidité ne pouvait naître au plus tôt que six mois plus tard, soit à compter du 1</w:t>
      </w:r>
    </w:p>
    <w:p>
      <w:r>
        <w:t>er octobre 2011.</w:t>
      </w:r>
    </w:p>
    <w:p>
      <w:r>
        <w:t>L'argumentation de la juridiction cantonale et de l'intimé n'y change rien. Le fait que la capacité de gain de l'intimé avait baissé par le passé ne joue pas de rôle dès lors qu'elle n'avait pas conduit à l'octroi d'une prestation. Quant à la jurisprudence citée par l'assuré (arrêt 9C_67/2015 du 23 juin 2015 consid. 2.2), elle se rapporte aux états de faits à comparer en cas de nouvelle demande par analogie à la situation en cas de révision, et non pas au moment de la naissance du droit aux prestations.</w:t>
      </w:r>
    </w:p>
    <w:p>
      <w:r>
        <w:rPr>
          <w:b/>
        </w:rPr>
        <w:t>E. 5.4</w:t>
      </w:r>
    </w:p>
    <w:p>
      <w:r>
        <w:t>En ce qui concerne les conditions de l' art. 28 al. 1 let. a LAI , le jugement entrepris ne comprend aucune constatation y relative. Il convient d'office de compléter l'état de fait pertinent (consid. 2 supra) au lieu de renvoyer la cause à l'instance inférieure, puisque le Tribunal fédéral est en mesure de le faire vu le dossier complet à sa disposition. Il ressort des rapports médicaux recueillis par l'administration au cours de la troisième procédure administrative que l'intimé présentait une incapacité de travail dans l'activité exercée avant l'atteinte à la santé en tout cas depuis 2009. Le docteur B.________, spécialiste en médecine interne, a fait état d'une situation globale physique catastrophique depuis sa prise en charge en 2009, et attesté une incapacité totale de travail continue depuis lors (rapport du 19 juillet 2011). Aussi, la condition posée par l' art. 28 al. 1 let. a LAI était-elle réalisée à l'échéance de la période de six mois à compter de la date à laquelle l'assuré a fait valoir son droit aux prestations, soit au 1</w:t>
      </w:r>
    </w:p>
    <w:p>
      <w:r>
        <w:t>er octobre 2011. Par conséquent, le droit à la rente entière d'invalidité doit lui être reconnu à partir de cette date.</w:t>
      </w:r>
    </w:p>
    <w:p>
      <w:r>
        <w:t>Le jugement entrepris doit être réformé en ce sens, ce qui conduit à l'admission du recours.</w:t>
      </w:r>
    </w:p>
    <w:p>
      <w:r>
        <w:rPr>
          <w:b/>
        </w:rPr>
        <w:t>E. 6</w:t>
      </w:r>
    </w:p>
    <w:p>
      <w:r>
        <w:t>Le présent arrêt rend sans objet la demande d'effet suspensif présentée par l'administration.</w:t>
      </w:r>
    </w:p>
    <w:p>
      <w:r>
        <w:rPr>
          <w:b/>
        </w:rPr>
        <w:t>E. 7</w:t>
      </w:r>
    </w:p>
    <w:p>
      <w:r>
        <w:t>Les frais judiciaires sont mis à la charge de l'intimé ( art. 66 al. 1 LTF ).</w:t>
      </w:r>
    </w:p>
    <w:p>
      <w:r>
        <w:t>L'issue du litige n'a en revanche pas d'incidence sur la répartition des frais et dépens de première instance, qui ont été mis à la charge de l'office AI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