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9C_300/2022 vom 26. Januar 2023</w:t>
      </w:r>
    </w:p>
    <w:p>
      <w:r>
        <w:t>Bundesgericht, 2023-01-26, DE</w:t>
      </w:r>
    </w:p>
    <w:p>
      <w:r>
        <w:rPr>
          <w:b/>
        </w:rPr>
        <w:t xml:space="preserve">Quelle: </w:t>
      </w:r>
      <w:r>
        <w:t>https://mcp.opencaselaw.ch/entscheid/bger_9C_300_2022</w:t>
      </w:r>
    </w:p>
    <w:p>
      <w:r>
        <w:t>FR: TF 9C_300/2022 du 26 janvier 2023</w:t>
      </w:r>
    </w:p>
    <w:p>
      <w:r>
        <w:t>IT: TF 9C_300/2022 del 26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dem minderjährigen Versicherten zu Lasten der Invalidenversicherung Psychotherapie im Sinne einer medizinischen Massnahme zusprach.</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Versicherte bis zum vollendeten 20. Altersjahr haben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w:t>
      </w:r>
    </w:p>
    <w:p>
      <w:r>
        <w:t>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können sehr wohl eine gewisse Zeit andauern (Urteil 8C_805/2009 vom 26. April 2010 E. 3.2). Allerdings fallen Therapien, die, ob bei psychischen oder physischen Leiden, Dauercharakter haben, das heisst zeitlich unbegrenzt erforderlich sind, ausser Betracht (Urteil 9C_343/2021 vom 26. Oktober 2021 E. 5.3.1 mit weiteren Hinweisen).</w:t>
      </w:r>
    </w:p>
    <w:p>
      <w:r>
        <w:rPr>
          <w:b/>
        </w:rPr>
        <w:t>E. 4.1</w:t>
      </w:r>
    </w:p>
    <w:p>
      <w:r>
        <w:t>Es steht fest und ist unbestritten, dass der Versicherte an einer schweren Zwangsstörung in Form von Zwangsgedanken und -handlungen gemischt (ICD-10 F42.2) leidet. Bei diesen Gedanken und Handlungen stehen gemäss den vorinstanzlichen Feststellungen Wasch- und Hygienezwänge im Vordergrund, welchen Ängste um Verschmutzung und Ekel sowie die Sorge, die Verschmutzung auf Dritte zu übertragen, zugrunde liegen. Aufgrund der schweren Zwangsstörung war es dem Versicherten zwischen Herbst 2020 und dem 22. August 2021 nicht möglich, extern die Schule (3. Gymnasialklasse) zu besuchen; zeitweilig verweigerte der Versicherte gar eine Nahrungsaufnahme.</w:t>
      </w:r>
    </w:p>
    <w:p>
      <w:r>
        <w:rPr>
          <w:b/>
        </w:rPr>
        <w:t>E. 4.2</w:t>
      </w:r>
    </w:p>
    <w:p>
      <w:r>
        <w:t>Streitig ist der Anspruch des Versicherten auf eine Psychotherapie. Als Therapieziel wurde von den Fachpersonen formuliert, dass der Versicherte für einen Alltag ausserhalb der Klinik befähigt werden solle, um eine gelingende psychische, schulische und soziale Entwicklung zu ermöglichen. Gemäss den grundsätzlich verbindlichen Feststellungen des kantonalen Gerichts ist die Therapie nicht ausschliesslich auf die Behandlung des Leidens des noch in Ausbildung befindlichen minderjährigen Versicherten gerichtet, sondern dient in erheblichen Umfang der beruflichen Eingliederung. Gemäss Vorinstanz ist davon auszugehen, dass die Zwangsstörung unbehandelt zumindest zu einem schwer korrigierbaren, die spätere Ausbildung und Erwerbsfähigkeit erheblich behindernden pathologischen Zustand führen würde. Was die beschwerdeführende IV-Stelle gegen diese vorinstanzliche Erwägung vorbringt, vermag sie nicht als bundesrechtswidrig erscheinen zu lassen. Der Umstand, dass es während der Behandlung zu kurzzeitigen Kriseninterventionen kam, in denen nicht die berufliche Eingliederung, sondern das Überleben des Versicherten im Vordergrund stand, ändert nichts daran, dass bei einer Gesamtbetrachtung die Therapie in erheblichen Umfang der beruflichen Eingliederung diente.</w:t>
      </w:r>
    </w:p>
    <w:p>
      <w:r>
        <w:rPr>
          <w:b/>
        </w:rPr>
        <w:t>E. 4.3</w:t>
      </w:r>
    </w:p>
    <w:p>
      <w:r>
        <w:t>Das kantonale Gericht verneinte sodann einen den Anspruch gegen die Invalidenversicherung ausschliessenden Dauercharakter der Behandlung. Ein solcher ist rechtsprechungsgemäss nicht bereits dann zu bejahen, wenn eine Therapie längere Zeit dauert, sondern erst, wenn diese voraussichtlich zeitlich unbegrenzt erforderlich sein wird (vgl. E. 3.2 hievor). Im Zeitpunkt der leistungsablehnenden Verfügung waren zwei Jahre seit Beginn der Therapie vergangen; in dieser Zeit konnten namhafte Fortschritte erzielt werden. Kurz nach Erlass der Verfügung konnte der Versicherte den Unterricht in seiner Schule wieder besuchen und aus der Tagesklinik austreten. Auch wenn ein Ende der Therapie noch nicht festlegbar war, verstösst es entgegen den Vorbringen der beschwerdeführenden IV-Stelle nicht gegen Bundesrecht, wenn die Vorinstanz nicht von einer zeitlich unbegrenzten Behandlungsbedürftigkeit ausgegangen ist. Daran vermag auch der Umstand nichts zu ändern, dass der Versicherte allenfalls auch in Zukunft auf ungünstige Lebenssituationen erneut mit Zwangsgedanken reagieren könnte; selbst wenn er in einer solchen Phase erneut behandlungsbedürftig würde, wäre damit noch nicht eine ständige Behandlungsbedürftigkeit erstellt.</w:t>
      </w:r>
    </w:p>
    <w:p>
      <w:r>
        <w:rPr>
          <w:b/>
        </w:rPr>
        <w:t>E. 4.4</w:t>
      </w:r>
    </w:p>
    <w:p>
      <w:r>
        <w:t>Zusammenfassend verletzte das kantonale Gericht kein Bundesrecht, als es dem Versicherten zu Lasten der Invalidenversicherung eine Psychotherapie als medizinische Massnahme im Sinne von Art. 12 Abs. 1 IVG zusprach. Die Beschwerde der IV-Stelle ist demgemäss abzuweisen.</w:t>
      </w:r>
    </w:p>
    <w:p>
      <w:r>
        <w:rPr>
          <w:b/>
        </w:rPr>
        <w:t>E. 5.1</w:t>
      </w:r>
    </w:p>
    <w:p>
      <w:r>
        <w:t>Mit diesem Entscheid in der Sache wird das Gesuch um aufschiebende Wirkung gegenstandslos.</w:t>
      </w:r>
    </w:p>
    <w:p>
      <w:r>
        <w:rPr>
          <w:b/>
        </w:rPr>
        <w:t>E. 5.2</w:t>
      </w:r>
    </w:p>
    <w:p>
      <w:r>
        <w:t>Dem Verfahrensausgang entsprechend sind die Gerichtskosten der unterliegenden Beschwerdeführerin aufzuerlegen ( Art. 66 Abs. 1 Satz 1 BGG ). Diese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