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9C_2/2020 vom 9. Juni 2020</w:t>
      </w:r>
    </w:p>
    <w:p>
      <w:r>
        <w:t>Bundesgericht, 2020-06-09, DE</w:t>
      </w:r>
    </w:p>
    <w:p>
      <w:r>
        <w:rPr>
          <w:b/>
        </w:rPr>
        <w:t xml:space="preserve">Quelle: </w:t>
      </w:r>
      <w:r>
        <w:t>https://mcp.opencaselaw.ch/entscheid/bger_9C_2_2020</w:t>
      </w:r>
    </w:p>
    <w:p>
      <w:r>
        <w:t>FR: TF 9C_2/2020 du 9 juin 2020</w:t>
      </w:r>
    </w:p>
    <w:p>
      <w:r>
        <w:t>IT: TF 9C_2/2020 del 9 giugno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den Einspracheentscheid der Beschwerdegegnerin vom 29. Juni 2018 bestätigt hat.</w:t>
      </w:r>
    </w:p>
    <w:p>
      <w:r>
        <w:rPr>
          <w:b/>
        </w:rPr>
        <w:t>E. 2.2</w:t>
      </w:r>
    </w:p>
    <w:p>
      <w:r>
        <w:t>Das kantonale Gericht hat die relevanten Bestimmungen und Grundsätze zur Festsetzung der Sozialversicherungsbeiträge Nichterwerbstätiger (Art. 3 Abs. 1 und 3 lit. a sowie Art. 10 AHVG ; Art. 28 AHVV ; ferner Art. 29 AHVV ; Urteil H 311/03 vom 7. Dezember 2004, bestätigt mit Urteil 9C_342/2010 vom 5. Juli 2010 E. 4) zutreffend dargelegt. Darauf wird verwiesen.</w:t>
      </w:r>
    </w:p>
    <w:p>
      <w:r>
        <w:rPr>
          <w:b/>
        </w:rPr>
        <w:t>E. 3.1</w:t>
      </w:r>
    </w:p>
    <w:p>
      <w:r>
        <w:t>Im angefochtenen Entscheid wurde gestützt auf die massgeblichen Rechtsgrundlagen, namentlich die hiervor erwähnte Rechtsprechung, erwogen, rückwirkend ausgerichtete Rentennachzahlungen der beruflichen Vorsorge würden für die Ermittlung der Beiträge als Nichterwerbstätiger gesamthaft im Jahr der tatsächlichen Auszahlung (und nicht aufgeteilt auf die jeweils betroffenen einzelnen Jahre) erfasst. Die Beschwerdegegnerin habe daher zu Recht die 2014 erfolgte Rentennachzahlung vollumfänglich, d.h. auch für die die Jahre 2011 bis 2013 betreffenden Rentenleistungen, in die Berechnungsgrundlage des Nichterwerbstätigenbeitrags für das Beitragsjahr 2014 einbezogen.</w:t>
      </w:r>
    </w:p>
    <w:p>
      <w:r>
        <w:rPr>
          <w:b/>
        </w:rPr>
        <w:t>E. 3.2</w:t>
      </w:r>
    </w:p>
    <w:p>
      <w:r>
        <w:t>Den vorinstanzlichen Schlussfolgerungen ist nichts beizufügen, zumal sich die Beschwerdeführer letztinstanzlich kaum, jedenfalls aber nicht den Anforderungen von Art. 42 Abs. 1 und 2 BGG entsprechend, mit den diesbezüglichen Erwägungen auseinandersetzen. Soweit vor dem Bundesgericht ebenfalls ein Verstoss gegen das Bundesgesetz vom 13. Dezember 2002 über die Beseitigung von Benachteiligungen von Menschen mit Behinderungen (Behindertengleichstellungsgesetz, BehiG; SR 151.3) geltend gemacht wird, ist mit dem kantonalen Gericht zum einen darauf hinzuweisen, dass das BehiG bereits in Kraft stand, als das einschlägige Urteil H 311/03 vom 7. Dezember 2004 ergangen ist. Darin hat sich das dannzumalige Eidgenössische Versicherungsgericht mit der identischen Sachlage befasst und einlässlich begründet, weshalb bezüglich der beitragsrechtlichen Erfassung auf den Zeitpunkt der tatsächlichen Auszahlung der Rentenbetreffnisse abzustellen ist. Inwiefern damit die von den Beschwerdeführern angerufenen Bestimmungen des Behindertengleichstellungsgesetzes verletzt sein sollten, ist nicht ersichtlich.</w:t>
      </w:r>
    </w:p>
    <w:p>
      <w:r>
        <w:t>Da die Beitragserhebung in betraglicher Hinsicht nicht weiter bestritten wird, hat es somit beim kantonalen Entscheid sein Bewenden.</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Dem Ausgang des Verfahrens entsprechend sind die Gerichtskosten von den Beschwerdeführern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