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299/2012 vom 8. Mai 2012</w:t>
      </w:r>
    </w:p>
    <w:p>
      <w:r>
        <w:t>Bundesgericht, 2012-05-08, FR</w:t>
      </w:r>
    </w:p>
    <w:p>
      <w:r>
        <w:rPr>
          <w:b/>
        </w:rPr>
        <w:t xml:space="preserve">Quelle: </w:t>
      </w:r>
      <w:r>
        <w:t>https://mcp.opencaselaw.ch/entscheid/bger_9C_299_2012</w:t>
      </w:r>
    </w:p>
    <w:p>
      <w:r>
        <w:t>FR: TF 9C 299/2012 du 8 mai 2012</w:t>
      </w:r>
    </w:p>
    <w:p>
      <w:r>
        <w:t>IT: TF 9C 299/2012 del 8 maggio 2012</w:t>
      </w:r>
    </w:p>
    <w:p>
      <w:pPr>
        <w:pStyle w:val="Heading2"/>
      </w:pPr>
      <w:r>
        <w:t>Regeste</w:t>
      </w:r>
    </w:p>
    <w:p>
      <w:r>
        <w:t>Prestation complémentaire à l'AVS/AI | Prestations complémentaires à l'AVS/AI</w:t>
      </w:r>
    </w:p>
    <w:p>
      <w:pPr>
        <w:pStyle w:val="Heading2"/>
      </w:pPr>
      <w:r>
        <w:t>Volltext</w:t>
      </w:r>
    </w:p>
    <w:p>
      <w:r>
        <w:t>Bundesgericht IV. Öffentlich-rechtliche Abteilung 08.05.2012 9C 299/2012 (9C_299/2012) Tribunal fédéral IVe Cour de droit public (IIe Cour de droit social) 08.05.2012 9C 299/2012 (9C_299/2012) Tribunale federale IV Corte di diritto pubblico (II Corte di diritto sociale) 08.05.2012 9C 299/2012 (9C_299/2012)</w:t>
      </w:r>
    </w:p>
    <w:p>
      <w:r>
        <w:t>Prestation complémentaire à l'AVS/AI | Prestations complémentaires à l'AVS/AI</w:t>
      </w:r>
    </w:p>
    <w:p>
      <w:r>
        <w:t>Bundesgericht Tribunal fédéral Tribunale federale Tribunal federal {T 0/2} 9C_299/2012 Arrêt du 8 mai 2012 IIe Cour de droit social Composition M. le Juge U. Meyer, Président. Greffier: M. Bouverat. Participants à la procédure H.________, recourant, contre Service des prestations complémentaires, route de Chêne 54, 1208 Genève, intimé. Objet Prestation complémentaire à l'AVS/AI, recours contre le jugement de la Cour de justice de la République et canton de Genève, Chambre des assurances sociales, du 7 mars 2012. Considérant: que par décision sur opposition du 6 octobre 2010, le Service des prestations complémentaires de la République et canton de Genève (ci-après: le SPC) a réclamé à H.________, né en 1974, la restitution de 42'222 fr. 40 au titre de prestations complémentaires et de subsides d'assurance-maladie versés en trop pour la période du 1er mai 2007 au 30 avril 2010; que par jugement du 7 mars 2012, la Cour de justice de la République et canton de Genève, Chambre des assurances sociales, a partiellement admis le recours formé par l'assuré contre cette décision, l'a annulée et renvoyé la cause au SPC pour complément d'instruction et nouvelle décision; que H.________ interjette un recours en matière de droit public contre ce jugement; 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qu'un jugement de renvoi constitue une décision incidente qui peut être attaquée séparément aux conditions prévues à l' art. 93 al. 1 LTF ( ATF 133 V 477 consid. 4.2 p. 481 s. et les références); que le renvoi du dossier à l'administration pour instruction complémentaire et nouvelle décision n'est en principe pas de nature à causer aux parties un dommage irréparable et ne se confond en général pas avec une procédure probatoire longue et coûteuse (cf. ATF 133 V 477 consid. 5.2 p. 483; arrêts du Tribunal fédéral 9C_969/2009 du 18 décembre 2009; 9C_1039/2008 du 10 décembre 2009 consid. 2.2; 9C_646/2009 du 13 octobre 2009 consid. 3.3; 9C_704/2009 du 29 septembre 2009 consid. 5.1; 9C_750/2008 du 5 juin 2009 consid. 3.2; 9C_19/2009 du 22 janvier 2009; 9C_490/2008 du 9 décembre 2008 consid. 2.1 et les références); que le recourant n'établit pas en quoi il en irait différemment en l'espèce; que, partant, le recours doit être déclaré irrecevable selon la procédure simplifiée de l' art. 108 al. 1 let. a LTF sans qu'il faille procéder à un échange d'écritures; qu'il se justifie de statuer sans frais judiciaires ( art. 66 al. 1 LTF ), par ces motifs, le Président prononce: 1. Le recours est irrecevable. 2. Il n'est pas perçu de frais judiciaires. 3. Le présent arrêt est communiqué aux parties, à la Cour de justice de la République et canton de Genève, Chambre des assurances sociales, et à l'Office fédéral des assurances sociales. Lucerne, le 8 mai 2012 Au nom de la IIe Cour de droit social du Tribunal fédéral suisse Le Président: Meyer 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