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9C_298/2014 vom 17. Juni 2014</w:t>
      </w:r>
    </w:p>
    <w:p>
      <w:r>
        <w:t>Bundesgericht, 2014-06-17, DE</w:t>
      </w:r>
    </w:p>
    <w:p>
      <w:r>
        <w:rPr>
          <w:b/>
        </w:rPr>
        <w:t xml:space="preserve">Quelle: </w:t>
      </w:r>
      <w:r>
        <w:t>https://mcp.opencaselaw.ch/entscheid/bger_9C_298_2014</w:t>
      </w:r>
    </w:p>
    <w:p>
      <w:r>
        <w:t>FR: TF 9C_298/2014 du 17 juin 2014</w:t>
      </w:r>
    </w:p>
    <w:p>
      <w:r>
        <w:t>IT: TF 9C_298/2014 del 17 giugno 2014</w:t>
      </w:r>
    </w:p>
    <w:p>
      <w:pPr>
        <w:pStyle w:val="Heading2"/>
      </w:pPr>
      <w:r>
        <w:t>Volltext</w:t>
      </w:r>
    </w:p>
    <w:p>
      <w:r>
        <w:t>Bundesgericht</w:t>
      </w:r>
    </w:p>
    <w:p>
      <w:r>
        <w:t>Tribunal fédéral</w:t>
      </w:r>
    </w:p>
    <w:p>
      <w:r>
        <w:t>Tribunale federale</w:t>
      </w:r>
    </w:p>
    <w:p>
      <w:r>
        <w:t>Tribunal federal</w:t>
      </w:r>
    </w:p>
    <w:p>
      <w:r>
        <w:t>{T 0/2}</w:t>
      </w:r>
    </w:p>
    <w:p>
      <w:r>
        <w:t>9C_298/2014</w:t>
      </w:r>
    </w:p>
    <w:p>
      <w:r>
        <w:t>Urteil vom 17. Juni 2014</w:t>
      </w:r>
    </w:p>
    <w:p>
      <w:r>
        <w:t>II. sozialrechtliche Abteilung</w:t>
      </w:r>
    </w:p>
    <w:p>
      <w:r>
        <w:t>Besetzung</w:t>
      </w:r>
    </w:p>
    <w:p>
      <w:r>
        <w:t>Bundesrichter Meyer, als Einzelrichter,</w:t>
      </w:r>
    </w:p>
    <w:p>
      <w:r>
        <w:t>Gerichtsschreiber Furrer.</w:t>
      </w:r>
    </w:p>
    <w:p>
      <w:r>
        <w:t>Verfahrensbeteiligte</w:t>
      </w:r>
    </w:p>
    <w:p>
      <w:r>
        <w:t>A.________,</w:t>
      </w:r>
    </w:p>
    <w:p>
      <w:r>
        <w:t>Beschwerdeführerin,</w:t>
      </w:r>
    </w:p>
    <w:p>
      <w:r>
        <w:t>gegen</w:t>
      </w:r>
    </w:p>
    <w:p>
      <w:r>
        <w:t>Ausgleichskasse Luzern ,</w:t>
      </w:r>
    </w:p>
    <w:p>
      <w:r>
        <w:t>Würzenbachstrasse 8, 6006 Luzern,</w:t>
      </w:r>
    </w:p>
    <w:p>
      <w:r>
        <w:t>Beschwerdegegnerin.</w:t>
      </w:r>
    </w:p>
    <w:p>
      <w:r>
        <w:t>Gegenstand</w:t>
      </w:r>
    </w:p>
    <w:p>
      <w:r>
        <w:t>Ergänzungsleistung zur AHV/IV,</w:t>
      </w:r>
    </w:p>
    <w:p>
      <w:r>
        <w:t>Beschwerde gegen den Entscheid des Kantonsgerichts Luzern vom 24. März 2014.</w:t>
      </w:r>
    </w:p>
    <w:p>
      <w:r>
        <w:t>Nach Einsicht</w:t>
      </w:r>
    </w:p>
    <w:p>
      <w:r>
        <w:t>in die Beschwerde vom 9. April 2014 (Poststempel) gegen den Entscheid des Kantonsgerichts Luzern vom 24. März 2014,</w:t>
      </w:r>
    </w:p>
    <w:p>
      <w:r>
        <w:t>in die Mitteilung des Bundesgerichts vom 15. April 2014 an A.________, worin auf die gesetzlichen Formerfordernisse von Beschwerden hinsichtlich Begehren und Begründung sowie auf die nur innert der Rechtsmittelfrist noch bestehende Verbesserungsmöglichkeit hingewiesen worden ist,</w:t>
      </w:r>
    </w:p>
    <w:p>
      <w:r>
        <w:t>in die daraufhin von A.________ am 28. April 2014eingereichte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darüber hinaus in Bezug auf die Verletzung von Grundrechten erhöhte Anforderungen an die Begründungspflicht bestehen ( Art. 106 Abs. 2 BGG ; BGE 136 I 49 E. 1.4.1 S. 53),</w:t>
      </w:r>
    </w:p>
    <w:p>
      <w:r>
        <w:t>dass die Eingaben der Beschwerdeführerin diese inhaltlichen Mindestanforderungen offensichtlich nicht erfüllen, da sie sich nicht in hinreichender Weise mit den entscheidenden Erwägungen der Vorinstanz auseinandersetzt und ihren Ausführungen nicht entnommen werden kann, inwiefern die Sachverhaltsfeststellung im Sinne von Art. 97 Abs. 1 BGG qualifiziert unzutreffend und die darauf beruhenden Erwägungen rechtsfehlerhaft im Sinne von Art. 95 BGG sein sollen,</w:t>
      </w:r>
    </w:p>
    <w:p>
      <w:r>
        <w:t>dass dies insbesondere der Fall ist in Bezug auf die Erwägungen des kantonalen Gerichts, wonach die Beschwerdeführerin, welche sich seit Mai 2013 unbestritten in Spanien aufhält, ihren gewöhnlichen Aufenthalt in Spanien habe und keine triftigen oder zwingenden Gründe vorlägen, welche eine Rückkehr in die Schweiz verunmöglichen,</w:t>
      </w:r>
    </w:p>
    <w:p>
      <w:r>
        <w:t>dass die Beschwerdeführerin ferner nicht substanziiert darlegt, inwiefern der angefochtene Entscheid gegen die von ihr erwähnten Grundrechte verstossen soll,</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17. Juni 2014</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