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9C_298/2009 vom 3. Februar 2010</w:t>
      </w:r>
    </w:p>
    <w:p>
      <w:r>
        <w:t>Bundesgericht, 2010-02-03, FR</w:t>
      </w:r>
    </w:p>
    <w:p>
      <w:r>
        <w:rPr>
          <w:b/>
        </w:rPr>
        <w:t xml:space="preserve">Quelle: </w:t>
      </w:r>
      <w:r>
        <w:t>https://mcp.opencaselaw.ch/entscheid/bger_9C_298_2009</w:t>
      </w:r>
    </w:p>
    <w:p>
      <w:r>
        <w:t>FR: TF 9C_298/2009 du 3 février 2010</w:t>
      </w:r>
    </w:p>
    <w:p>
      <w:r>
        <w:t>IT: TF 9C_298/2009 del 3 febbraio 2010</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litige porte sur le point de savoir si, comme l'ont admis les premiers juges, l'intimée a droit à une rente d'invalidité, singulièrement a trait aux incidences sur sa capacité de travail et de gain des atteintes à la santé qu'elle présente sur le plan psychiatrique et à la date à partir de laquelle la rente doit lui être allouée.</w:t>
      </w:r>
    </w:p>
    <w:p>
      <w:r>
        <w:rPr>
          <w:b/>
        </w:rPr>
        <w:t>E. 2.1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w:t>
      </w:r>
    </w:p>
    <w:p>
      <w:r>
        <w:rPr>
          <w:b/>
        </w:rPr>
        <w:t>E. 2.2</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rPr>
          <w:b/>
        </w:rPr>
        <w:t>E. 3</w:t>
      </w:r>
    </w:p>
    <w:p>
      <w:r>
        <w:t>Les premiers juges ont retenu que l'intimée présentait une incapacité totale de travail depuis mars 2001 pour des raisons psychiques et qu'elle avait droit à une rente entière d'invalidité dès mars 2002.</w:t>
      </w:r>
    </w:p>
    <w:p>
      <w:r>
        <w:rPr>
          <w:b/>
        </w:rPr>
        <w:t>E. 3.1</w:t>
      </w:r>
    </w:p>
    <w:p>
      <w:r>
        <w:t>Ils ont reconnu une pleine valeur probante à l'expertise du docteur C.________ du 17 novembre 2008. Ecartant les griefs de l'office AI lui reprochant de ne s'être pas prononcé sur les éléments soulevés par les médecins du SMR dans leur avis du 14 août 2006, ils ont relevé que dans son rapport, l'expert y exposait sa position, de manière claire et circonstanciée, expliquant pourquoi il retenait tel diagnostic par rapport à ses confrères plutôt que tel autre, pourquoi il s'écartait de la position d'un autre expert ou pourquoi il la rejoignait. Le rapport du 17 novembre 2008 comportait des anamnèses détaillées, tenait compte des plaintes de l'assurée, posait des diagnostics clairs ainsi que des conclusions dûment motivées, lesquelles emportaient conviction. Aucun autre médecin spécialiste ne les mettait sérieusement en doute ou soulevait des arguments faisant douter de la valeur probante de ce rapport. Cela n'est pas remis en cause devant la Cour de céans.</w:t>
      </w:r>
    </w:p>
    <w:p>
      <w:r>
        <w:rPr>
          <w:b/>
        </w:rPr>
        <w:t>E. 3.2</w:t>
      </w:r>
    </w:p>
    <w:p>
      <w:r>
        <w:t>Ainsi, faisant siennes les conclusions de l'expert judiciaire, la juridiction cantonale a retenu le diagnostic d'autres modifications durables de la personnalité posé par le docteur C.________. Les manifestations cliniques de cet état les plus évidentes et les plus invalidantes en étaient l'apathie, le désintérêt, l'apragmatisme, le détachement affectif, la labilité émotionnelle, l'existence d'états de dépersonnalisation et/ou de déréalisation, ainsi que des troubles cognitifs sévères, manifestes dans les entretiens et clairement mis en évidence par l'examen neuropsychologique. L'intimée présentait également une symptomatologie dépressive et anxieuse (fatigue et asthénie, anhédonie, baisse de l'estime de soi, baisse de l'appétit et perte de la libido, crise anxieuse aiguë, etc.), qui se superposait partiellement aux manifestations cliniques relevant de la modification de la personnalité, pour donner un tableau particulièrement complexe. Toutefois, le diagnostic d'épisode dépressif ne saurait rendre compte de l'ensemble du tableau clinique et des particularités évolutives de la psychopathologie. Le trouble de modification de la personnalité était d'un degré sévère. Il jouait un rôle majeur dans l'incapacité de travail de l'assurée et avait valeur de maladie. Le symptôme douloureux qui avait longtemps été en premier plan des manifestations cliniques et des plaintes de l'intimée était "actuellement" au deuxième plan. C'étaient en effet les perturbations des fonctions cognitives (attention, concentration, mémoire, fonctions exécutives, calcul et écriture) et les modifications profondes de la personnalité (apathie, désintérêt, détachement émotionnel, labilité affective, tendance à l'irritabilité et à l'agressivité, états transitoires de dépersonnalisation et de déréalisation) qui étaient cause de l'incapacité de travail. Celle-ci était totale depuis mars 2001, date de l'accident à la suite duquel étaient progressivement apparus les changements marqués de personnalité et les sévères altérations cognitives qui étaient la cause principale de l'incapacité totale de travail de l'assurée, étant relevé que l'ensemble des experts qui s'étaient prononcés était d'accord sur le degré d'incapacité de travail, évalué entre 70 % au moins et 100 %.</w:t>
      </w:r>
    </w:p>
    <w:p>
      <w:r>
        <w:t>Les griefs soulevés par le recourant en instance fédérale contre le jugement cantonal ne permettent pas de retenir que les constatations de fait ci-dessus des premiers juges soient manifestement inexactes ou aient été établies de manière contraire au droit, ni que les conclusions juridiques qu'ils en ont tirées soient contraires au droit fédéral. En effet, ainsi qu'ils l'ont expliqué de manière convaincante, l'expert judiciaire a parfaitement exécuté la mission qui était la sienne selon l'ordonnance d'expertise du 4 décembre 2007, en donnant les raisons pour lesquelles il avait posé le diagnostic principal d'autres modifications durables de la personnalité et conclu à une incapacité de travail totale, dont il ressort que les changements marqués de personnalité et les sévères altérations cognitives apparues progressivement à la suite de l'accident de mars 2001 en étaient la cause principale. Le recourant, qui fonde l'essentiel de son argumentation devant la Cour de céans sur la notion économique de l'invalidité, entend tirer argument de l'exigibilité d'une activité adaptée sur le marché du travail et du taux d'invalidité à prendre en compte. Pour autant, il ne démontre pas que des éléments objectivement vérifiables et suffisamment pertinents auraient été ignorés dans le cadre de l'expertise judiciaire. A la question de savoir si l'assurée pourrait exercer une activité lucrative d'un point de vue psychique, notamment si les activités de directrice d'une PME ou de secrétaire étaient encore exigibles, le docteur C.________ a répondu par la négative, en expliquant que "les graves perturbations de l'état psychique de (l'intimée), ainsi que les altérations sévères de ses capacités cognitives, l'empêch(ai)ent d'exercer une quelconque activité lucrative" (cf. page 16 du rapport du 17 novembre 2008). La réadaptation a la priorité sur la rente dont l'octroi n'entre en ligne de compte que si une réadaptation suffisante est impossible ( art. 7 al. 1 LPGA ; ATF 121 V 190 consid. 4a et c p. 191 s.; arrêt 9C_186/2009 du 29 juin 2009 consid. 3.2). Ainsi, selon l' art. 28 al. 1 let. a LAI (teneur en vigueur depuis le 1er janvier 2008), l'assuré a droit à une rente à condition que sa capacité de gain ne puisse pas être rétablie, maintenue ou améliorée par des mesures de réadaptation raisonnablement exigibles. Les premiers juges ont constaté sur la base de l'expertise du docteur U.________ du 10 janvier 2004 qu'il n'était pas réaliste d'attendre d'un traitement psychiatrique une amélioration de la capacité de travail de l'intimée. Au regard de cette constatation de fait qui n'est pas manifestement inexacte, le jugement attaqué n'est pas non plus critiquable sous cet angle. Il est bien clair qu'il s'agit de la situation de l'assurée à ce moment-là. Libre est l'office AI d'examiner à nouveau à l'avenir si sa capacité de travail et de gain peut être améliorée par un traitement psychiatrique et, cas échéant, de procéder selon l' art. 21 al. 4 LPGA .</w:t>
      </w:r>
    </w:p>
    <w:p>
      <w:r>
        <w:t>Le jugement attaqué, qui retient une incapacité totale de travail (et de gain) pour des raisons psychiques et donc une invalidité de 100 % sur le plan psychiatrique, est dès lors conforme au droit fédéral (comparaison en pour-cent; ATF 114 V 310 consid. 3a p. 313, 104 V 135 consid. 2b p. 136 s.). Le recours est mal fondé de ce chef.</w:t>
      </w:r>
    </w:p>
    <w:p>
      <w:r>
        <w:rPr>
          <w:b/>
        </w:rPr>
        <w:t>E. 3.3</w:t>
      </w:r>
    </w:p>
    <w:p>
      <w:r>
        <w:t>Attendu que l'incapacité de travail est totale depuis mars 2001 (supra, consid. 3.2), l'invalidité est réputée survenue en mars 2002 ( art. 4 al. 2 LAI ), mois au cours duquel le droit de l'intimée à une rente d'invalidité a pris naissance ( art. 29 al. 1 let. b LAI , teneur en vigueur jusqu'au 31 décembre 2002).</w:t>
      </w:r>
    </w:p>
    <w:p>
      <w:r>
        <w:t>L'intimée a présenté sa demande de prestations le 16 mars 2004, soit plus de douze mois après la naissance du droit à la rente. Au regard de l' art. 48 al. 2 LAI (en vigueur jusqu'au 31 décembre 2007), dont la première phrase prévoyait que la rente n'est allouée que pour les douze mois précédant le dépôt de la demande, le début du versement différé de la rente remonte au 1er mars 2003.</w:t>
      </w:r>
    </w:p>
    <w:p>
      <w:r>
        <w:t>Les premiers juges ont alloué la rente à l'intimée dès le 1er mars 2002, soit pour une période antérieure aux douze mois précédant le dépôt de la demande. Aux termes de l'art. 48 al. 2 deuxième phrase LAI, (les prestations) sont allouées pour une période antérieure si l'assuré ne pouvait pas connaître les faits ouvrant droit à prestations et qu'il présente sa demande dans les douze mois dès le moment où il en a eu connaissance. Selon la jurisprudence ( ATF 110 V 114 consid. 2c p. 119), les faits ouvrant droit à prestations que l'assuré ne pouvait pas connaître sont ceux qui n'étaient objectivement pas reconnaissables, mais non ceux dont l'assuré ne pouvait subjectivement pas saisir la portée. En l'espèce, où la connaissance du diagnostic concret n'est pas déterminante pour le droit à la rente (comp. ATF 120 V 89 consid. 4b p. 94), il y a lieu de retenir que les symptômes que présentait l'intimée et l'état dans lequel elle se trouvait à la suite de l'accident du 7 mars 2001 ayant entraîné une incapacité totale de travail étaient objectivement reconnaissables et qu'elle n'est donc pas dans la situation où elle ne pouvait connaître les faits ouvrant droit à prestations. L'allocation de la rente pour une période antérieure aux douze mois précédant le dépôt de la demande n'entre dès lors pas en considération. Ainsi, le jugement attaqué, dans la mesure où il alloue à l'intimée une rente entière d'invalidité dès le 1er mars 2002 au lieu du 1er mars 2003, est erroné. Sur ce point, le recours est bien fondé.</w:t>
      </w:r>
    </w:p>
    <w:p>
      <w:r>
        <w:rPr>
          <w:b/>
        </w:rPr>
        <w:t>E. 4</w:t>
      </w:r>
    </w:p>
    <w:p>
      <w:r>
        <w:t>Compte tenu de l'issue du litige, les frais judiciaires sont répartis entre les parties pour trois quarts à la charge du recourant et un quart à la charge de l'intimée ( art. 66 al. 1 LTF ). L'intimée, représentée par un avocat, a droit à une indemnité de dépens réduite à la charge de l'office recourant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