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9C_297/2019 vom 16. Juli 2019</w:t>
      </w:r>
    </w:p>
    <w:p>
      <w:r>
        <w:t>Bundesgericht, 2019-07-16, DE</w:t>
      </w:r>
    </w:p>
    <w:p>
      <w:r>
        <w:rPr>
          <w:b/>
        </w:rPr>
        <w:t xml:space="preserve">Quelle: </w:t>
      </w:r>
      <w:r>
        <w:t>https://mcp.opencaselaw.ch/entscheid/bger_9C_297_2019</w:t>
      </w:r>
    </w:p>
    <w:p>
      <w:r>
        <w:t>FR: TF 9C_297/2019 du 16 juillet 2019</w:t>
      </w:r>
    </w:p>
    <w:p>
      <w:r>
        <w:t>IT: TF 9C_297/2019 del 16 luglio 2019</w:t>
      </w:r>
    </w:p>
    <w:p>
      <w:pPr>
        <w:pStyle w:val="Heading2"/>
      </w:pPr>
      <w:r>
        <w:t>Erwägungen</w:t>
      </w:r>
    </w:p>
    <w:p>
      <w:r>
        <w:rPr>
          <w:b/>
        </w:rPr>
        <w:t>E. 1</w:t>
      </w:r>
    </w:p>
    <w:p>
      <w:r>
        <w:t>Das Bundesgericht prüft von Amtes wegen und mit freier Kognition, ob die Eintretensvoraussetzungen gegeben sind ( Art. 29 Abs. 1 BGG ; BGE 144 V 97 E. 1 S. 99; 144 II 184 E. 1 S. 186).</w:t>
      </w:r>
    </w:p>
    <w:p>
      <w:r>
        <w:rPr>
          <w:b/>
        </w:rPr>
        <w:t>E. 2</w:t>
      </w:r>
    </w:p>
    <w:p>
      <w:r>
        <w:t>Die Beschwerdeführerin ersucht für den letztinstanzlichen Prozess sinngemäss um den Ausstand sämtlicher Personen, die an früheren Verfahren beteiligt waren.</w:t>
      </w:r>
    </w:p>
    <w:p>
      <w:r>
        <w:rPr>
          <w:b/>
        </w:rPr>
        <w:t>E. 2.1</w:t>
      </w:r>
    </w:p>
    <w:p>
      <w:r>
        <w:t>Die am Bundesgericht tätigen Gerichtspersonen (Richter und Gerichtsschreiber) treten von Amtes wegen in den Ausstand, wenn einer der in Art. 34 Abs. 1 lit. a-e BGG genannten Gründe erfüllt ist. Gemäss Art. 34 Abs. 2 BGG bildet die Mitwirkung in einem früheren bundesgerichtlichen Verfahren für sich allein keinen Ausstandsgrund. Nach der Rechtsprechung erweist sich zudem ein Ausstandsbegehren, welches allein damit begründet wird, dass Gerichtsmitglieder an einem Entscheid mitgewirkt haben, der für die das Ausstandsbegehren stellende Partei negativ ausgefallen ist, als untauglich und unzulässig. Es kann darauf unter Mitwirkung der abgelehnten Gerichtspersonen nicht eingetreten werden ( BGE 129 III 445 E. 4.2.2 S. 464; Urteile 9C_121/2018 vom 3. Mai 2018 E. 1; 2C_853/2017 vom 13. Dezember 2017 E. 2.1 [publ. in: StE 2018 B 97.41 Nr. 30]).</w:t>
      </w:r>
    </w:p>
    <w:p>
      <w:r>
        <w:rPr>
          <w:b/>
        </w:rPr>
        <w:t>E. 2.2</w:t>
      </w:r>
    </w:p>
    <w:p>
      <w:r>
        <w:t>Soweit das Ausstandsbegehren der Beschwerdeführerin Bundesrichter Parrino betrifft, ist es angesichts der konkreten Gerichtsbesetzung gegenstandslos. Hinsichtlich der weiteren in den Ausstand gewünschten Personen ist auf das Begehren (unter deren Mitwirkung) nicht einzutreten, da die Beschwerdeführerin keine zulässigen Ausstandsgründe anruft.</w:t>
      </w:r>
    </w:p>
    <w:p>
      <w:r>
        <w:rPr>
          <w:b/>
        </w:rPr>
        <w:t>E. 3</w:t>
      </w:r>
    </w:p>
    <w:p>
      <w:r>
        <w:t>Soweit die Beschwerdeführerin Anträge stellt, die nicht Gegenstand des vorinstanzlichen Verfahrens bildeten - so insbesondere, die SAK sei anzuweisen, ihr unverzüglich einen AHV-Ausweis auszustellen, und die PostFinance, ihr das persönliche Erscheinen am Schalter zu erlassen - kann darauf schon deshalb nicht eingetreten werden, weil neue Begehren vor Bundesgericht unzulässig sind ( Art. 99 Abs. 2 BGG ).</w:t>
      </w:r>
    </w:p>
    <w:p>
      <w:r>
        <w:rPr>
          <w:b/>
        </w:rPr>
        <w:t>E. 4.1</w:t>
      </w:r>
    </w:p>
    <w:p>
      <w:r>
        <w:t>Das Bundesverwaltungsgericht wies die bei ihm erhobene Beschwerde ab, soweit sie den aus Art. 78 ATSG abgeleiteten Anspruch auf Schadenersatz und Genugtuung betraf und darauf überhaupt einzutreten war.</w:t>
      </w:r>
    </w:p>
    <w:p>
      <w:r>
        <w:rPr>
          <w:b/>
        </w:rPr>
        <w:t>E. 4.2</w:t>
      </w:r>
    </w:p>
    <w:p>
      <w:r>
        <w:t>In vermögensrechtlichen Sachen ist die Beschwerde in öffentlich-rechtlichen Angelegenheiten nur zulässig, wenn ein bestimmter Streitwert erreicht wird ( Art. 85 Abs. 1 BGG ) oder wenn sich eine Frage von grundsätzlicher Bedeutung stellt ( Art. 85 Abs. 2 BGG ). Auf dem Gebiet der Staatshaftung muss der Streitwert mindestens Fr. 30'000.- betragen ( Art. 85 Abs. 1 lit. a BGG ). Wenn das Begehren nicht auf Bezahlung einer bestimmten Geldsumme lautet, setzt das Bundesgericht den Streitwert nach Ermessen fest ( Art. 51 Abs. 2 BGG ). Allerdings ist es nicht seine Aufgabe, eigene Abklärungen anzustellen, wenn der Streitwert nicht ohne Weiteres aus den Feststellungen im angefochtenen Entscheid oder aus den Verfahrensakten hervorgeht. Die Beschwerde führende Person hat nähere Angaben zu machen, die den Streitwert einfach zu schätzen gestatten ( Art. 42 Abs. 1 und 2 BGG ; BGE 140 III 571 E. 1.2 S. 573 f.; 136 III 60 E. 1.1.1 S. 62; Urteil 8C_366/2017 vom 24. Juli 2017 E. 2.2).</w:t>
      </w:r>
    </w:p>
    <w:p>
      <w:r>
        <w:rPr>
          <w:b/>
        </w:rPr>
        <w:t>E. 4.3</w:t>
      </w:r>
    </w:p>
    <w:p>
      <w:r>
        <w:t>Der Streitwert des hier zu beurteilenden Falles lässt sich weder dem vorinstanzlichen Entscheid noch den Akten entnehmen. Auch die Beschwerdeführerin beziffert ihn nicht, sondern beschränkt sich auf die Behauptung, er liege über der massgebenden Grenze. Angesichts der im Urteil 9C_777/2010 vom 15. Juni 2011 angenommenen Währungsdifferenz von Fr. 140.- für sieben Monate bzw. Fr. 240.- für ein Jahr - was dem von der Versicherten im damaligen Verfahren genannten Maximalbetrag entspricht (sie machte Fr. 12.- bis 20.- pro Monat geltend) - steht jedoch fest, dass die Streitwertgrenze bei Weitem nicht erreicht ist, resultierte doch bei Annahme einer periodischen Leistung ungewisser Dauer gestützt auf Art. 51 Abs. 4 BGG ein kapitalisierter Wert von Fr. 4'800.-.</w:t>
      </w:r>
    </w:p>
    <w:p>
      <w:r>
        <w:rPr>
          <w:b/>
        </w:rPr>
        <w:t>E. 4.4</w:t>
      </w:r>
    </w:p>
    <w:p>
      <w:r>
        <w:t>Erreicht der Streitwert den massgeblichen Betrag nach Art. 85 Abs. 1 lit. a BGG nicht, so ist die Beschwerde dennoch zulässig, wenn sich eine Rechtsfrage von grundsätzlicher Bedeutung stellt. Dabei nimmt die Rechtsprechung eine Ausnahme vom Streitwerterfordernis gestützt auf Art. 85 Abs. 2 BGG nur mit Zurückhaltung an ( BGE 138 I 232 E. 2.3 S. 236; BGE 134 I 184 E. 1.3 S. 187 f.; in BGE 144 I 113 nicht publizierte E. 2.3.2 des Urteils 8C_162/2018 vom 4. Juli 2018). Ist eine Beschwerde nur unter dieser Voraussetzung zulässig, muss die Beschwerde führende Person darlegen, warum die Voraussetzung gegeben sein soll ( Art. 42 Abs. 2 Satz 2 BGG ). Dieses Erfordernis erfüllt die Beschwerdeführerin nicht, weil kein Zusammenhang ersichtlich ist zwischen der Verantwortlichkeitsklage und der ihrer Auffassung nach zu prüfenden Rechtsfrage, "inwieweit die formelle Natur des Gehörsanspruchs den Einwand des Rechtsmissbrauchs überhaupt zulassen" kann.</w:t>
      </w:r>
    </w:p>
    <w:p>
      <w:r>
        <w:rPr>
          <w:b/>
        </w:rPr>
        <w:t>E. 4.5</w:t>
      </w:r>
    </w:p>
    <w:p>
      <w:r>
        <w:t>Auf das die Leistung von Schadenersatz und Genugtuung betreffende Begehren (Dispositiv Ziffer 2 des vorinstanzlichen Entscheides) und die weiteren damit im Zusammenhang stehenden Anträge (einschliesslich des Antrages, wonach die SAK bzw. die PostFinance anzuweisen sei, die Rente rückwirkend ab Juni 2006 abzüglich Fr. 175.- [recte: Fr. 176.-], eventualiter ab Januar 2007 bis dato in Schweizer Franken inklusive Verzugszins auszuzahlen, womit sich die Beschwerdeführerin in unzulässiger Weise gegen das im Urteil 9C_777/2010 vom 15. Juni 2011 rechtskräftig Entschiedene zu wenden versucht) ist nicht einzutreten.</w:t>
      </w:r>
    </w:p>
    <w:p>
      <w:r>
        <w:rPr>
          <w:b/>
        </w:rPr>
        <w:t>E. 4.6</w:t>
      </w:r>
    </w:p>
    <w:p>
      <w:r>
        <w:t>Den sich gegen die übrigen Dispositiv-Ziffern des vorinstanzlichen Entscheides richtenden Anträgen (so betreffend die fehlerhafte Zusammensetzung der Vorinstanz, Befangenheit und Voreingenommenheit von Gerichtspersonen im vorinstanzlichen Verfahren, die Durchführung einer öffentlichen Parteiverhandlung bzw. Urteilsberatung vor Bundesverwaltungsgericht, die Rechtsverweigerung, die Einsicht in die Akten des BGE 141 V 246 zugrunde liegenden Verfahrens, die unentgeltliche Verbeiständung im vorinstanzlichen Verfahren) kommt neben der (ordentlichen) Beschwerde keine selbständige Bedeutung zu, so dass auf die Beschwerde insgesamt nicht einzutreten ist. Das gleiche Ergebnis würde im Übrigen auch unter dem Titel einer subsidiären Verfassungsbeschwerde (vgl. Art. 113 BGG ) resultieren, da es den Rügen an der notwendigen Qualifiziertheit fehlt (vgl. Art. 106 Abs. 3 BGG ).</w:t>
      </w:r>
    </w:p>
    <w:p>
      <w:r>
        <w:rPr>
          <w:b/>
        </w:rPr>
        <w:t>E. 5</w:t>
      </w:r>
    </w:p>
    <w:p>
      <w:r>
        <w:t>Mit dem Entscheid in der Sache wird das Gesuch um aufschiebende Wirkung der Beschwerde gegenstandslos.</w:t>
      </w:r>
    </w:p>
    <w:p>
      <w:r>
        <w:rPr>
          <w:b/>
        </w:rPr>
        <w:t>E. 6.1</w:t>
      </w:r>
    </w:p>
    <w:p>
      <w:r>
        <w:t>Auf die Erhebung von Gerichtskosten wird umständehalber verzichtet ( Art. 66 Abs. 1 Satz 2 BGG ). Damit ist das von der Beschwerdeführerin gestellte Gesuch um unentgeltliche Rechtspflege im Sinne der Befreiung von den Gerichtskosten gegenstandslos.</w:t>
      </w:r>
    </w:p>
    <w:p>
      <w:r>
        <w:rPr>
          <w:b/>
        </w:rPr>
        <w:t>E. 6.2</w:t>
      </w:r>
    </w:p>
    <w:p>
      <w:r>
        <w:t>Dem Gesuch um unentgeltliche Verbeiständung kann nicht stattgegeben werden, weil die Beschwerde von vornherein aussichtslos war ( Art. 64 Abs. 1 und 2 BGG ). Im Übrigen ist die unentgeltliche Verbeiständung im letztinstanzlichen Verfahren patentierten Rechtsanwältinnen und Rechtsanwälten vorbehalten ( Art. 64 Abs. 2 BGG ; BGE 132 V 200 E. 4.2 S. 201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