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9C_296/2017 vom 20. Juni 2017</w:t>
      </w:r>
    </w:p>
    <w:p>
      <w:r>
        <w:t>Bundesgericht, 2017-06-20, DE</w:t>
      </w:r>
    </w:p>
    <w:p>
      <w:r>
        <w:rPr>
          <w:b/>
        </w:rPr>
        <w:t xml:space="preserve">Quelle: </w:t>
      </w:r>
      <w:r>
        <w:t>https://mcp.opencaselaw.ch/entscheid/bger_9C_296_2017</w:t>
      </w:r>
    </w:p>
    <w:p>
      <w:r>
        <w:t>FR: TF 9C_296/2017 du 20 juin 2017</w:t>
      </w:r>
    </w:p>
    <w:p>
      <w:r>
        <w:t>IT: TF 9C_296/2017 del 20 giugno 2017</w:t>
      </w:r>
    </w:p>
    <w:p>
      <w:pPr>
        <w:pStyle w:val="Heading2"/>
      </w:pPr>
      <w:r>
        <w:t>Volltext</w:t>
      </w:r>
    </w:p>
    <w:p>
      <w:r>
        <w:t>Bundesgericht</w:t>
      </w:r>
    </w:p>
    <w:p>
      <w:r>
        <w:t>Tribunal fédéral</w:t>
      </w:r>
    </w:p>
    <w:p>
      <w:r>
        <w:t>Tribunale federale</w:t>
      </w:r>
    </w:p>
    <w:p>
      <w:r>
        <w:t>Tribunal federal</w:t>
      </w:r>
    </w:p>
    <w:p>
      <w:r>
        <w:t>9C_296/2017</w:t>
      </w:r>
    </w:p>
    <w:p>
      <w:r>
        <w:t>Urteil vom 20. Juni 2017</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 (Prozessvoraussetzung),</w:t>
      </w:r>
    </w:p>
    <w:p>
      <w:r>
        <w:t>Beschwerde gegen den Entscheid des Bundesverwaltungsgerichts vom 20. März 2017.</w:t>
      </w:r>
    </w:p>
    <w:p>
      <w:r>
        <w:t>Nach Einsicht</w:t>
      </w:r>
    </w:p>
    <w:p>
      <w:r>
        <w:t>in die Beschwerde vom 26. April 2017 (Übergabe an die schweizerische Post) gegen den Entscheid des Bundesverwaltungsgerichts vom 20. März 2017,</w:t>
      </w:r>
    </w:p>
    <w:p>
      <w:r>
        <w:t>in die Verfügung des Bundesgerichts vom 2. Mai 2017, mit der A.________ zur Bezahlung eines Kostenvorschusses von Fr. 500.- bis zum 17. Mai 2017 aufgefordert wurde,</w:t>
      </w:r>
    </w:p>
    <w:p>
      <w:r>
        <w:t>in die Verfügung vom 24. Mai 2017, mit welcher das Bundesgericht A.________ zur Bezahlung des Kostenvorschusses innert einer Nachfrist bis zum 7. Juni 2017 verpflichtete, ansonsten auf das Rechtsmittel nicht eingetreten werde,</w:t>
      </w:r>
    </w:p>
    <w:p>
      <w:r>
        <w:t>in das mit Eingabe vom 14. Juni 2017 (Übergabe an die schweizerische Post) sinngemäss gestellte Gesuch um unentgeltliche Rechtspflege,</w:t>
      </w:r>
    </w:p>
    <w:p>
      <w:r>
        <w:t>in Erwägung,</w:t>
      </w:r>
    </w:p>
    <w:p>
      <w:r>
        <w:t>dass der Beschwerdeführer den ihm auferlegten Kostenvorschuss auch innerhalb der mit Verfügung vom 24. Mai 2017 bis zum 7. Juni 2017 angesetzten Nachfrist nicht geleistet hat und das am 14. Juni 2017 der schweizerischen Post übergebene Gesuch um Gewährung der unentgeltlichen Prozessführung ebenfalls erst nach Ablauf dieser Frist und damit verspätet gestellt worden ist ( Art. 48 BGG ),</w:t>
      </w:r>
    </w:p>
    <w:p>
      <w:r>
        <w:t>dass deshalb gestützt auf Art. 62 Abs. 3 BGG im vereinfachten Verfahren nach Art. 108 Abs. 1 lit. a BGG auf die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20. Juni 2017</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