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295/2022 vom 12. Oktober 2023</w:t>
      </w:r>
    </w:p>
    <w:p>
      <w:r>
        <w:t>Bundesgericht, 2023-10-12, DE</w:t>
      </w:r>
    </w:p>
    <w:p>
      <w:r>
        <w:rPr>
          <w:b/>
        </w:rPr>
        <w:t xml:space="preserve">Quelle: </w:t>
      </w:r>
      <w:r>
        <w:t>https://mcp.opencaselaw.ch/entscheid/bger_9C_295_2022</w:t>
      </w:r>
    </w:p>
    <w:p>
      <w:r>
        <w:t>FR: TF 9C 295/2022 du 12 octobre 2023</w:t>
      </w:r>
    </w:p>
    <w:p>
      <w:r>
        <w:t>IT: TF 9C 295/2022 del 12 ottobre 2023</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 Mangel in der Sachverhaltsfeststellung gemäss Art. 105 Abs. 2 BGG liegt nicht bereits dann vor, wenn eine andere Lösung ebenfalls vertretbar erscheint oder gar vorzuziehen wäre.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2</w:t>
      </w:r>
    </w:p>
    <w:p>
      <w:r>
        <w:t>Streitig und zu prüfen ist, ob das kantonale Gericht Bundesrecht verletzte, als es einen Anspruch der Versicherten auf Leistungen der Invalidenversicherung verneinte.</w:t>
      </w:r>
    </w:p>
    <w:p>
      <w:r>
        <w:rPr>
          <w:b/>
        </w:rPr>
        <w:t>E. 3.1</w:t>
      </w:r>
    </w:p>
    <w:p>
      <w:r>
        <w:t>Am 1. Januar 2022 trat das revidierte Bundesgesetz über die Invalidenversicherung (IVG; SR 831.20) in Kraft (Weiterentwicklung der IV [WEIV]; Änderung vom 19.6.2020, AS 2021 705, BBl 2017 2535). Die hier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3.3</w:t>
      </w:r>
    </w:p>
    <w:p>
      <w:r>
        <w:t>Bei der erstmaligen Prüfung des Rentenanspruchs (ebenso wie bei der Rentenrevision und im Neuanmeldungsverfahren) ist die Methode der Invaliditätsbemessung zu bestimmen ( BGE 144 I 28 E. 2.2). Dabei ist grundsätzlich hypothetisch - nach dem im Sozialversicherungsrecht üblichen Beweisgrad der überwiegenden Wahrscheinlichkeit - zu beurteilen, ob eine versicherte Person im Gesundheitsfall ganz, teilzeitlich oder überhaupt nicht erwerbstätig wäre (sog. Statusfrage), was je zur Anwendung einer anderen Methode der Invaliditätsbemessung ( Art. 28a IVG ; Einkommensvergleich, gemischte Methode, Betätigungsvergleich) führt ( BGE 144 I 28 E. 2.3; 141 V 15 E. 3.1). Zu betonen ist, dass sich die Statusfrage danach beurteilt,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Massgeblich sind die Verhältnisse, wie sie sich bis zum Erlass der Verwaltungsverfügung entwickelt haben.</w:t>
      </w:r>
    </w:p>
    <w:p>
      <w:r>
        <w:rPr>
          <w:b/>
        </w:rPr>
        <w:t>E. 3.4</w:t>
      </w:r>
    </w:p>
    <w:p>
      <w:r>
        <w:t>Die Beantwortung der Statusfrage erfordert zwangsläufig eine hypothetische Beurteilung, die auch hypothetische Willensentscheidungen der versicherten Person zu berücksichtigen hat. Diese sind einer direkten Beweisführung wesensgemäss nicht zugänglich und müssen in aller Regel aus äusseren Indizien erschlossen werden. Die Beurteilung hypothetischer Geschehensabläufe betrifft eine Tat-frage, soweit sie auf Beweiswürdigung beruht, selbst wenn darin auch Schlussfolgerungen aus der allgemeinen Lebenserfahrung mitberück-sichtigt werden. Ebenso beziehen sich Feststellungen über innere oder psychische Tatsachen auf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 BGE 144 I 28 E. 2.4 mit Hinweisen, vgl. auch BGE 144 V 50 E. 4.2).</w:t>
      </w:r>
    </w:p>
    <w:p>
      <w:r>
        <w:rPr>
          <w:b/>
        </w:rPr>
        <w:t>E. 4.1</w:t>
      </w:r>
    </w:p>
    <w:p>
      <w:r>
        <w:t>Das kantonale Gericht verzichtete auf eine umfassende Abklärung des Gesundheitszustandes der Versicherten, da jedenfalls feststehe, dass sie in ihrer bisherigen und in einer angepassten Tätigkeit zu mindestens 50 % arbeitsfähig sei. Da sie auch im Gesundheitsfall zu lediglich 50 % arbeitstätig wäre und kein Aufgabenbereich bestehe, resultiere bei einem Einkommensvergleich ein rentenausschliessender Invaliditätsgrad. Die Beschwerdeführerin macht unter anderem geltend, sie hätte als Gesunde ihr Arbeitspensum im Jahr 2018 auf 100 % erhöht.</w:t>
      </w:r>
    </w:p>
    <w:p>
      <w:r>
        <w:rPr>
          <w:b/>
        </w:rPr>
        <w:t>E. 4.2</w:t>
      </w:r>
    </w:p>
    <w:p>
      <w:r>
        <w:t>Es steht fest und ist unbestritten, dass die Beschwerdeführerin in der Zeit von April 2012 bis Ende 2018 mit einem Pensum von 50 % erwerbstätig war. Weiter steht fest, dass ihre familiären Pflichten gegenüber ihren 1999 und 2001 geborenen Kindern jedenfalls im Jahre 2018 kein Hinderungsgrund für eine Erhöhung des Arbeitspensums (mehr) darstellten. Die Versicherte machte bereits vor Vorinstanz geltend, seit dem Jahr 2012 gesundheitlich bedingt nicht mehr als 50 % gearbeitet zu haben. Das kantonale Gericht hat diesbezüglich erwogen, die Angaben der Versicherten seien widersprüchlich, habe sie doch in der Anmeldung geltend gemacht, der Gesundheitsschaden bestehe seit dem Jahr 2016. Indem das kantonale Gericht einzig gestützt auf diese Angabe und ohne weiteren Versuch, den Sachverhalt zu klären, implizit davon ausging, in der Zeit zwischen dem Jahr 2012 und dem Jahr 2016 sei die Versicherte freiwillig und nicht aufgrund gesundheitlicher Einschränkungen lediglich zu 50 % erwerbstätig gewesen, verkannte es offensichtlich die Tragweite dieser Erklärung im Anmeldeformular. So finden sich in den Akten Hinweise auf verschiedene Gesundheitsschäden (psychischer "Zusammenbruch" im Jahr 2012; rezidivierende Depressionen mit psychologischer Betreuung seit 2006 und Ausbruch des körperlichen Leidens im Jahr 2016), womit die widersprüchlichen Angaben erklärt würden. Hiezu ist indessen festzuhalten, dass Vorinstanz und Verwaltung es unterlassen haben, den Gesundheitszustand der Versicherten umfassend abzuklären. Aufgrund der mangelhaften Abklärungen ist kein abschliessender Entscheid über die Frage möglich, aus welchem Grund die Versicherte in der Zeit ab 2012 lediglich zu 50 % erwerbstätig war. Damit ist auch kein Entscheid darüber möglich, mit welchem Pensum sie als Gesunde im Zeitpunkt des frühestmöglichen Rentenbeginns überwiegend wahrscheinlich erwerbstätig gewesen wäre, womit weder die Frage nach dem Status noch danach, ob sie in der Lage ist, ein rentenausschliessendes Einkommen zu erzielen, beantwortet werden kann. Die Sache ist deshalb unter Aufhebung des kantonalen Gerichtsentscheides an die IV-Stelle zur Klärung des Sachverhaltes und anschliessender Neuverfügung zurückzuweisen.</w:t>
      </w:r>
    </w:p>
    <w:p>
      <w:r>
        <w:rPr>
          <w:b/>
        </w:rPr>
        <w:t>E. 4.3</w:t>
      </w:r>
    </w:p>
    <w:p>
      <w:r>
        <w:t>Bei ihrem neuen Entscheid wird die IV-Stelle auch zu berücksichtigen haben, dass der gemäss den verbindlichen vorinstanzlichen Feststellungen von der Versicherten geplante zeitintensive Umbau ihres Elternhauses und das anschliessende Vermieten von Wohnungen oder Zimmern sowie ihre Mitgliedschaft im Verwaltungsrat einer Immobilienaktiengesellschaft unter Umständen eine selbständige (Neben-) Erwerbstätigkeit darstellen könnte, welche ebenfalls statusrelevant wäre. Aufgrund fehlender Unterlagen ist aber auch diesbezüglich kein abschliessendes Urteil möglich.</w:t>
      </w:r>
    </w:p>
    <w:p>
      <w:r>
        <w:rPr>
          <w:b/>
        </w:rPr>
        <w:t>E. 5</w:t>
      </w:r>
    </w:p>
    <w:p>
      <w:r>
        <w:t>Die Rückweisung der Sache zu erneutem Entscheid mit offenem Ausgang gilt für die Frage der Auferlegung der Gerichtskosten sowie der Parteientschädigung als vollständiges Obsiegen im Sinne von Art. 66 Abs. 1 und Art. 68 Abs. 1 und 2 BGG ( BGE 141 V 281 E. 11.1). Entsprechend sind die Gerichtskosten vollumfänglich der Beschwerdegegnerin aufzuerlegen. Diese hat der Beschwerdeführerin überdies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