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9C_295/2016 vom 13. Juni 2016</w:t>
      </w:r>
    </w:p>
    <w:p>
      <w:r>
        <w:t>Bundesgericht, 2016-06-13, DE</w:t>
      </w:r>
    </w:p>
    <w:p>
      <w:r>
        <w:rPr>
          <w:b/>
        </w:rPr>
        <w:t xml:space="preserve">Quelle: </w:t>
      </w:r>
      <w:r>
        <w:t>https://mcp.opencaselaw.ch/entscheid/bger_9C_295_2016</w:t>
      </w:r>
    </w:p>
    <w:p>
      <w:r>
        <w:t>FR: TF 9C_295/2016 du 13 juin 2016</w:t>
      </w:r>
    </w:p>
    <w:p>
      <w:r>
        <w:t>IT: TF 9C_295/2016 del 13 giugno 2016</w:t>
      </w:r>
    </w:p>
    <w:p>
      <w:pPr>
        <w:pStyle w:val="Heading2"/>
      </w:pPr>
      <w:r>
        <w:t>Volltext</w:t>
      </w:r>
    </w:p>
    <w:p>
      <w:r>
        <w:t>Bundesgericht</w:t>
      </w:r>
    </w:p>
    <w:p>
      <w:r>
        <w:t>Tribunal fédéral</w:t>
      </w:r>
    </w:p>
    <w:p>
      <w:r>
        <w:t>Tribunale federale</w:t>
      </w:r>
    </w:p>
    <w:p>
      <w:r>
        <w:t>Tribunal federal</w:t>
      </w:r>
    </w:p>
    <w:p>
      <w:r>
        <w:t>{T 0/2}</w:t>
      </w:r>
    </w:p>
    <w:p>
      <w:r>
        <w:t>9C_295/2016</w:t>
      </w:r>
    </w:p>
    <w:p>
      <w:r>
        <w:t>Urteil vom 13. Juni 2016</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Sanagate AG, Abteilung Recht &amp; Compliance, Tribschenstrasse 21, 6005 Luzern,</w:t>
      </w:r>
    </w:p>
    <w:p>
      <w:r>
        <w:t>Beschwerdegegnerin,</w:t>
      </w:r>
    </w:p>
    <w:p>
      <w:r>
        <w:t>Krankenkasse Wädenswil, Schönenbergstrasse 28, 8820 Wädenswil,</w:t>
      </w:r>
    </w:p>
    <w:p>
      <w:r>
        <w:t>Beigeladene.</w:t>
      </w:r>
    </w:p>
    <w:p>
      <w:r>
        <w:t>Gegenstand</w:t>
      </w:r>
    </w:p>
    <w:p>
      <w:r>
        <w:t>Krankenversicherung,</w:t>
      </w:r>
    </w:p>
    <w:p>
      <w:r>
        <w:t>Beschwerde gegen den Entscheid des Sozialversicherungsgerichts des Kantons Zürich vom 7. März 2016.</w:t>
      </w:r>
    </w:p>
    <w:p>
      <w:r>
        <w:t>Nach Einsicht</w:t>
      </w:r>
    </w:p>
    <w:p>
      <w:r>
        <w:t>in die Beschwerde vom 29. April 2016 (Poststempel) gegen den Entscheid des Sozialversicherungsgerichts des Kantons Zürich vom 7. März 2016 betreffend ausstehende Krankenkassenprämien für die Monate Januar 2013 bis September 2014 (total Fr. 3'451.95 zuzüglich Zins zu 5 %) und Nebenkosten,</w:t>
      </w:r>
    </w:p>
    <w:p>
      <w:r>
        <w:t>in die Verfügung des Bundesgerichts vom 2. Mai 2016, worin A.________ aufgefordert wurde, den vorinstanzlichen Entscheid innert gesetzter Frist beizubringen, ansonsten die Rechtsschrift unbeachtet bleibe ( Art. 42 Abs. 5 BGG ),</w:t>
      </w:r>
    </w:p>
    <w:p>
      <w:r>
        <w:t>in die daraufhin erfolgte Eingabe von A.________ vom 10. Mai 2016 (Poststempel), mit welcher der angefochtene Entscheid nachgereicht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 des Versicherten diesen inhaltlichen Mindestanforderungen offensichtlich nicht genügt, da sie zwar einen Antrag enthält, den Ausführungen aber nichts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hinsichtlich der vorinstanzlichen Erwägung, wonach - unabhängig davon, ob die Prämienausstände des Jahres 2012 inzwischen beglichen worden sind - keine gültige Kündigung der bisherigen Krankenversicherung bei der Beschwerdegegnerin vorliege (vgl. unangefochten gebliebene kantonale Entscheide vom 20. November 2014 [KV.2013.00087] betreffend Prämien 2012 und [KV.2013.00096] betreffend fehlender Begründung eines Versicherungsverhältnisses mit der Atupri Krankenkasse) und es ferner an einer den gesetzlichen Vorgaben entsprechenden Weiterversicherungsbestätigung der Beigeladenen zuhanden der Beschwerdegegnerin (vgl. Art. 7 Abs. 5 KVG ) fehle, weshalb die strittigen Prämien für 2013 und die Monate Januar bis September 2014 geschuldet seien,</w:t>
      </w:r>
    </w:p>
    <w:p>
      <w:r>
        <w:t>dass die Beschwerdevorbringen insoweit unzulässig sind, als sie aus Rechtsverhältnissen Folgen ableiten, die durch die erwähnten kantonalen Entscheide rechtskräftig beurteilt worden sind (res iudicata),</w:t>
      </w:r>
    </w:p>
    <w:p>
      <w:r>
        <w:t>dass sämtliche Vorbringen des Beschwerdeführers, soweit überhaupt verständlich und auf den Streitgegenstand bezogen, sich bestenfalls in appellatorischer Kritik erschöpfen, was im bundesgerichtlichen Verfahren nicht ausreicht ( BGE 140 III 264 E. 2.3 S. 266),</w:t>
      </w:r>
    </w:p>
    <w:p>
      <w:r>
        <w:t>dass deshalb im vereinfachten Verfahren nach Art. 108 Abs. 1 lit. a und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Krankenkasse Wädenswil, dem Sozialversicherungsgericht des Kantons Zürich und dem Bundesamt für Gesundheit schriftlich mitgeteilt.</w:t>
      </w:r>
    </w:p>
    <w:p>
      <w:r>
        <w:t>Luzern, 13. Juni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