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9C_294/2019 vom 25. Juni 2019</w:t>
      </w:r>
    </w:p>
    <w:p>
      <w:r>
        <w:t>Bundesgericht, 2019-06-25, DE</w:t>
      </w:r>
    </w:p>
    <w:p>
      <w:r>
        <w:rPr>
          <w:b/>
        </w:rPr>
        <w:t xml:space="preserve">Quelle: </w:t>
      </w:r>
      <w:r>
        <w:t>https://mcp.opencaselaw.ch/entscheid/bger_9C_294_2019</w:t>
      </w:r>
    </w:p>
    <w:p>
      <w:r>
        <w:t>FR: TF 9C_294/2019 du 25 juin 2019</w:t>
      </w:r>
    </w:p>
    <w:p>
      <w:r>
        <w:t>IT: TF 9C_294/2019 del 25 giugno 2019</w:t>
      </w:r>
    </w:p>
    <w:p>
      <w:pPr>
        <w:pStyle w:val="Heading2"/>
      </w:pPr>
      <w:r>
        <w:t>Volltext</w:t>
      </w:r>
    </w:p>
    <w:p>
      <w:r>
        <w:t>Bundesgericht</w:t>
      </w:r>
    </w:p>
    <w:p>
      <w:r>
        <w:t>Tribunal fédéral</w:t>
      </w:r>
    </w:p>
    <w:p>
      <w:r>
        <w:t>Tribunale federale</w:t>
      </w:r>
    </w:p>
    <w:p>
      <w:r>
        <w:t>Tribunal federal</w:t>
      </w:r>
    </w:p>
    <w:p>
      <w:r>
        <w:t>9C_294/2019</w:t>
      </w:r>
    </w:p>
    <w:p>
      <w:r>
        <w:t>Urteil vom 25. Juni 2019</w:t>
      </w:r>
    </w:p>
    <w:p>
      <w:r>
        <w:t>II. sozialrechtliche Abteilung</w:t>
      </w:r>
    </w:p>
    <w:p>
      <w:r>
        <w:t>Besetzung</w:t>
      </w:r>
    </w:p>
    <w:p>
      <w:r>
        <w:t>Bundesrichterin Pfiffner, Präsidentin,</w:t>
      </w:r>
    </w:p>
    <w:p>
      <w:r>
        <w:t>Gerichtsschreiberin N. Möckli.</w:t>
      </w:r>
    </w:p>
    <w:p>
      <w:r>
        <w:t>Verfahrensbeteiligte</w:t>
      </w:r>
    </w:p>
    <w:p>
      <w:r>
        <w:t>A.________,</w:t>
      </w:r>
    </w:p>
    <w:p>
      <w:r>
        <w:t>Beschwerdeführerin,</w:t>
      </w:r>
    </w:p>
    <w:p>
      <w:r>
        <w:t>gegen</w:t>
      </w:r>
    </w:p>
    <w:p>
      <w:r>
        <w:t>Stiftung Auffangeinrichtung BVG, Recht &amp; Compliance, Elias-Canetti-Strasse 2, 8050 Zürich,</w:t>
      </w:r>
    </w:p>
    <w:p>
      <w:r>
        <w:t>Beschwerdegegnerin.</w:t>
      </w:r>
    </w:p>
    <w:p>
      <w:r>
        <w:t>Gegenstand</w:t>
      </w:r>
    </w:p>
    <w:p>
      <w:r>
        <w:t>Berufliche Vorsorge (Prozessvoraussetzung),</w:t>
      </w:r>
    </w:p>
    <w:p>
      <w:r>
        <w:t>Beschwerde gegen den Entscheid des Sozialversicherungsgerichts des Kantons Zürich vom 26. März 2019 (BV.2017.00083).</w:t>
      </w:r>
    </w:p>
    <w:p>
      <w:r>
        <w:t>Nach Einsicht</w:t>
      </w:r>
    </w:p>
    <w:p>
      <w:r>
        <w:t>in die Beschwerde vom 3. Mai 2019 (Poststempel) gegen den Entscheid des Sozialversicherungsgerichts des Kantons Zürich vom      26. März 2019,</w:t>
      </w:r>
    </w:p>
    <w:p>
      <w:r>
        <w:t>in die Mitteilung des Bundesgerichts vom 6. Mai 2019 an A.________, worin auf die gesetzlichen Formerfordernisse von Beschwerden hinsichtlich Begehren und Begründung sowie auf die nur innert der Rechtsmittelfrist noch bestehende Verbesserungsmöglichkeit hingewiesen worden ist,</w:t>
      </w:r>
    </w:p>
    <w:p>
      <w:r>
        <w:t>in die daraufhin von A.________ am 16. Mai 2019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feststellte, die Beschwerdeführerin habe die Anmeldung für die freiwillige Weiterführung der Risikoversicherung für Arbeitslose nicht innert der 90-tägigen Frist vorgenommen,</w:t>
      </w:r>
    </w:p>
    <w:p>
      <w:r>
        <w:t>dass das kantonale Gericht weiter erwog, dass dies der Beschwerdeführerin - mit Unterstützung - zumutbar gewesen wäre; dies zeigten andere Eingaben der Beschwerdeführerin,</w:t>
      </w:r>
    </w:p>
    <w:p>
      <w:r>
        <w:t>dass gemäss Vorinstanz keine echtzeitlichen Arztberichte vorlagen, welche eine Handlungsunfähigkeit im massgebenden Zeitraum belegten und von weiteren Abklärungen zudem keine Erkenntnisse zu erwarten seien, die den Beweisanforderungen genügten,</w:t>
      </w:r>
    </w:p>
    <w:p>
      <w:r>
        <w:t>dass die Beschwerdeführerin in ihrer Beschwerde, welche sie mit Eingabe vom 16. Mai 2019 ohne Ergänzung nochmals eingereicht hat, geltend macht, sie sei zu 100 % arbeitsunfähig gewesen und habe unter Antriebs- sowie Denkstörungen gelitten, die es ihr nicht erlaubt hätten, innert der 90-tägigen Frist angemessen zu reagieren,</w:t>
      </w:r>
    </w:p>
    <w:p>
      <w:r>
        <w:t>dass die Beschwerdeführerin damit zwar die vorinstanzlichen Ausführungen beanstandet, indessen nicht konkret darauf eingeht und aufzeigt, inwiefern dem angefochtenen Entscheid ein Rechtsfehler anhaften soll; insbesondere setzt sich die Beschwerdeführerin nicht mit der vorinstanzlichen Erwägung auseinander, andere Eingaben würden belegen, sie sei bei in Anspruchnahme von Hilfe trotz ihrer Erkrankung in der Lage gewesen, das Antragsformular fristgerecht einzureichen,</w:t>
      </w:r>
    </w:p>
    <w:p>
      <w:r>
        <w:t>dass somit die Beschwerde den Begründungsanforderungen nach Art. 42 Abs. 2 BGG offensichtlich nicht genügt,</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25. Juni 2019</w:t>
      </w:r>
    </w:p>
    <w:p>
      <w:r>
        <w:t>Im Namen der II. sozialrechtlichen Abteilung</w:t>
      </w:r>
    </w:p>
    <w:p>
      <w:r>
        <w:t>des Schweizerischen Bundesgerichts</w:t>
      </w:r>
    </w:p>
    <w:p>
      <w:r>
        <w:t>Die Präsidentin: Pfiffner</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