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9C_291/2022 vom 20. Juli 2022</w:t>
      </w:r>
    </w:p>
    <w:p>
      <w:r>
        <w:t>Bundesgericht, 2022-07-20, DE</w:t>
      </w:r>
    </w:p>
    <w:p>
      <w:r>
        <w:rPr>
          <w:b/>
        </w:rPr>
        <w:t xml:space="preserve">Quelle: </w:t>
      </w:r>
      <w:r>
        <w:t>https://mcp.opencaselaw.ch/entscheid/bger_9C_291_2022</w:t>
      </w:r>
    </w:p>
    <w:p>
      <w:r>
        <w:t>FR: TF 9C_291/2022 du 20 juillet 2022</w:t>
      </w:r>
    </w:p>
    <w:p>
      <w:r>
        <w:t>IT: TF 9C_291/2022 del 20 luglio 2022</w:t>
      </w:r>
    </w:p>
    <w:p>
      <w:pPr>
        <w:pStyle w:val="Heading2"/>
      </w:pPr>
      <w:r>
        <w:t>Volltext</w:t>
      </w:r>
    </w:p>
    <w:p>
      <w:r>
        <w:t>Bundesgericht</w:t>
      </w:r>
    </w:p>
    <w:p>
      <w:r>
        <w:t>Tribunal fédéral</w:t>
      </w:r>
    </w:p>
    <w:p>
      <w:r>
        <w:t>Tribunale federale</w:t>
      </w:r>
    </w:p>
    <w:p>
      <w:r>
        <w:t>Tribunal federal</w:t>
      </w:r>
    </w:p>
    <w:p>
      <w:r>
        <w:t>9C_291/2022</w:t>
      </w:r>
    </w:p>
    <w:p>
      <w:r>
        <w:t>Urteil vom 20. Juli 2022</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Profond Vorsorgeeinrichtung,</w:t>
      </w:r>
    </w:p>
    <w:p>
      <w:r>
        <w:t>Zollstrasse 62, 8005 Zürich, vertreten durch Rechtsanwältin Dr. Isabelle Vetter-Schreiber,</w:t>
      </w:r>
    </w:p>
    <w:p>
      <w:r>
        <w:t>Beschwerdegegnerin.</w:t>
      </w:r>
    </w:p>
    <w:p>
      <w:r>
        <w:t>Gegenstand</w:t>
      </w:r>
    </w:p>
    <w:p>
      <w:r>
        <w:t>Berufliche Vorsorge,</w:t>
      </w:r>
    </w:p>
    <w:p>
      <w:r>
        <w:t>Beschwerde gegen das Urteil des Sozialversicherungsgerichts des Kantons Zürich vom 18. Mai 2022 (BV.2021.00045).</w:t>
      </w:r>
    </w:p>
    <w:p>
      <w:r>
        <w:t>Nach Einsicht</w:t>
      </w:r>
    </w:p>
    <w:p>
      <w:r>
        <w:t>in die Beschwerde vom 2. Juni 2022 (Poststempel) gegen das Urteil des Sozialversicherungsgerichts des Kantons Zürich vom 18. Mai 2022,</w:t>
      </w:r>
    </w:p>
    <w:p>
      <w:r>
        <w:t>in die Mitteilung des Bundesgerichts vom 7. Juni 2022 an A.________, worin auf die gesetzlichen Formerfordernisse von Beschwerden hinsichtlich Begehren und Begründung sowie auf die nur innert der Rechtsmittelfrist noch bestehende Verbesserungsmöglichkeit hingewiesen worden ist,</w:t>
      </w:r>
    </w:p>
    <w:p>
      <w:r>
        <w:t>in die daraufhin von A.________ am 9. Juni 2022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auch von Beschwerde führenden Laien erwartet werden darf, auf die vorinstanzliche Begründung konkret einzugehen,</w:t>
      </w:r>
    </w:p>
    <w:p>
      <w:r>
        <w:t>dass die beiden Eingaben des Beschwerdeführers diesen inhaltlichen Mindestanforderungen nicht genügen, da sie keinen rechtsgenüglichen Antrag enthalten und der Beschwerdeführer zudem nicht näher darlegt, welche Vorschriften die Vorinstanz mit ihrem Entscheid konkret verletzt haben soll,</w:t>
      </w:r>
    </w:p>
    <w:p>
      <w:r>
        <w:t>dass sich der Beschwerdeführer vielmehr im Wesentlichen auf unsubstanziierte respektive unzulässige rein appellatorische Kritik (vgl. BGE 144 V 50 E. 4.2 mit Hinweisen) am angefochtenen Urteil beschränkt, womit er jedoch der dargelegten Begründungspflicht nicht genügend nachkommt,</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Juli 2022</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