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9C_290/2022 vom 11. Januar 2023</w:t>
      </w:r>
    </w:p>
    <w:p>
      <w:r>
        <w:t>Bundesgericht, 2023-01-11, DE</w:t>
      </w:r>
    </w:p>
    <w:p>
      <w:r>
        <w:rPr>
          <w:b/>
        </w:rPr>
        <w:t xml:space="preserve">Quelle: </w:t>
      </w:r>
      <w:r>
        <w:t>https://mcp.opencaselaw.ch/entscheid/bger_9C_290_2022</w:t>
      </w:r>
    </w:p>
    <w:p>
      <w:r>
        <w:t>FR: TF 9C_290/2022 du 11 janvier 2023</w:t>
      </w:r>
    </w:p>
    <w:p>
      <w:r>
        <w:t>IT: TF 9C_290/2022 del 11 gennaio 2023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Grundsätzlich sind nur die während der Beschwerdefrist (vgl. Art. 100 Abs. 1 BGG ) eingereichten Rechtsschriften zu berücksichtigen. Die nach Ablauf der Rechtsmittelfrist eingereichte Eingabe des Beschwerdeführers vom 22. Juni 2022 samt Beilage bleibt daher unbeachtlich.</w:t>
      </w:r>
    </w:p>
    <w:p>
      <w:r>
        <w:rPr>
          <w:b/>
        </w:rPr>
        <w:t>E. 3</w:t>
      </w:r>
    </w:p>
    <w:p>
      <w:r>
        <w:t>Den von Versicherungsträgern im Verfahren nach Art. 44 ATSG eingeholten, den Anforderungen der Rechtsprechung ( BGE 134 V 231 E. 5.1; 125 V 351 E. 3a) entsprechenden Gutachten externer Spezialärzte (sogenannte Administrativgutachten) ist Beweiskraft zuzuerkennen, solange nicht konkrete Indizien gegen die Zuverlässigkeit der Expertise sprechen ( BGE 137 V 210 E. 1.3.4; 135 V 465 E. 4.4; 125 V 351 E. 3b/bb).</w:t>
      </w:r>
    </w:p>
    <w:p>
      <w:r>
        <w:rPr>
          <w:b/>
        </w:rPr>
        <w:t>E. 4</w:t>
      </w:r>
    </w:p>
    <w:p>
      <w:r>
        <w:t>Es steht fest und ist unbestritten, dass der Rentenanspruch des Versicherten gestützt auf lit. a Abs. 1 SchlBest. IVG mit Wirkung auf den 1. Januar 2013 neu zu prüfen ist. Die Vorinstanz gelangte in Würdigung der medizinischen Aktenlage - insbesondere gestützt auf das von ihr als beweiswertig erachtete psychiatrisch-orthopädische Gutachten der MEDAS Bern vom 10. Oktober 2019 - zum Ergebnis, dass die rentenaufhebende Verfügung der IV-Stelle des Kantons St. Gallen vom 9. Juli 2020 nicht zu beanstanden sei. Gemäss der Expertise vom 10. Oktober 2019 besteht in einer leidensangepassten Tätigkeit eine uneingeschränkte Arbeitsfähigkeit.</w:t>
      </w:r>
    </w:p>
    <w:p>
      <w:r>
        <w:rPr>
          <w:b/>
        </w:rPr>
        <w:t>E. 4.1</w:t>
      </w:r>
    </w:p>
    <w:p>
      <w:r>
        <w:t>Was der Beschwerdeführer gegen die Beweiskraft des Gutachtens vom 10. Oktober 2019 vorbringt, hält nicht stand:</w:t>
      </w:r>
    </w:p>
    <w:p>
      <w:r>
        <w:t>Die Experten der MEDAS Bern äusserten sich eingehend zu den funktionellen Auswirkungen der Befunde, zur uneingeschränkten Arbeitsfähigkeit in einer angepassten Tätigkeit und in diesem Zusammenhang auch zum Fähigkeitsprofil des Versicherten. Nicht stichhaltig ist somit die Rüge, dem Gutachten der MEDAS Bern könne kein schlüssiges Bild zur Verwertung der Restarbeitsfähigkeit entnommen werden. Soweit der Versicherte den Beweiswert des Gutachtens mit Verweis auf die abweichenden psychiatrischen Einschätzungen der behandelnden Ärzte in Zweifel ziehen will, legt er nicht substanziiert dar, welche wesentlichen Aspekte die Experten übergangen haben sollen, die geeignet sind, zu einer abweichenden Beurteilung zu führen (vgl. Urteil 9C_654/2015 vom 10. August 2016 E. 4.4). Sodann hat die Vorinstanz auch in Bezug auf die nach der Begutachtung datierenden Berichte der behandelnden Ärzte aufgezeigt, weshalb diese keine neuen Aspekte enthalten, welche das bidisziplinäre Gutachten ernsthaft in Zweifel ziehen könnten. Soweit der Beschwerdeführer die Dauer der psychiatrischen Untersuchung moniert, ist darauf hinzuweisen, dass es für den Aussagegehalt eines medizinischen Berichts rechtsprechungsgemäss nicht primär auf die Untersuchungsdauer ankommt. Massgeblich ist vielmehr die inhaltliche Vollständigkeit und Schlüssigkeit der Expertise (vgl. Urteil 9C_190/2019 vom 14. Mai 2019 E. 3.1), welche der Beschwerdeführer mit seinen Einwänden nicht in Frage zu stellen vermag.</w:t>
      </w:r>
    </w:p>
    <w:p>
      <w:r>
        <w:rPr>
          <w:b/>
        </w:rPr>
        <w:t>E. 4.2</w:t>
      </w:r>
    </w:p>
    <w:p>
      <w:r>
        <w:t>Das Gutachten der MEDAS Bern vom 10. Oktober 2019 wurde in Kenntnis der Vorakten und des Observationsmaterials verfasst. Mit Entscheid vom 29. Juni 2018 hat das kantonale Gericht die Verwertbarkeit der Observationsergebnisse bejaht. Dass diese Würdigung bundesrechtswidrig sein soll, macht der Beschwerdeführer nicht geltend. Er beschränkt sich vielmehr darauf, die Observationsergebnisse in verschiedener Hinsicht zu kritisieren, was nicht genügt.</w:t>
      </w:r>
    </w:p>
    <w:p>
      <w:r>
        <w:rPr>
          <w:b/>
        </w:rPr>
        <w:t>E. 4.3</w:t>
      </w:r>
    </w:p>
    <w:p>
      <w:r>
        <w:t>Unbegründet ist sodann die Rüge, die IV-Stelle resp. die Vorinstanz hätten in Verletzung des Untersuchungsgrundsatzes ( Art. 43 Abs. 1, Art. 61 lit. c ATSG ) auf die Einholung eines polydisziplinären Gutachtens, welches auch die Fachrichtung Rheumatologie beinhalte, verzichtet. Der Versicherte legt in keiner Weise dar, dass sich vorliegend spezifisch rheumatologische Fragestellungen ergeben, die allenfalls eine Abklärung in dieser Fachrichtung rechtfertigen würden. Zum Einwand der fehlenden Durchführung einer Evaluation der funktionellen Leistungsfähigkeit (EFL) bleibt festzuhalten, dass bei zuverlässiger ärztlicher Beurteilung der Arbeitsfähigkeit in der Regel keine Notwendigkeit besteht, die Arbeitsfähigkeit durch eine EFL zu überprüfen. Ausnahmsweise kann eine EFL erforderlich sein, wenn mehrere involvierte Ärzte eine solche angesichts eines multiplen und schwierig einzuschätzenden Krankheitsbildes ausdrücklich befürworten (Urteil 9C_266/2021 vom 28. Juli 2021 E. 5.1.2 in fine). Dass dies vorliegend der Fall wäre, macht der Beschwerdeführer zu Recht nicht geltend.</w:t>
      </w:r>
    </w:p>
    <w:p>
      <w:r>
        <w:rPr>
          <w:b/>
        </w:rPr>
        <w:t>E. 4.4</w:t>
      </w:r>
    </w:p>
    <w:p>
      <w:r>
        <w:t>Nach dem Gesagten verletzte das kantonale Gericht kein Bundesrecht, als es sich bei der Beurteilung des Leistungsanspruchs auf das Gutachten der MEDAS Bern vom 10. Oktober 2019 stützte. Nicht abgestellt hat die Vorinstanz demgegenüber auf das Gutachten der MGSG vom 8. Januar 2015, womit die Einwände des Versicherten gegen die Arbeitsfähigkeitsbeurteilung in dieser Expertise nicht näher geprüft werden müssen.</w:t>
      </w:r>
    </w:p>
    <w:p>
      <w:r>
        <w:rPr>
          <w:b/>
        </w:rPr>
        <w:t>E. 5</w:t>
      </w:r>
    </w:p>
    <w:p>
      <w:r>
        <w:t>Die Beschwerde ist offensichtlich unbegründet, weshalb sie im vereinfachten Verfahren nach Art. 109 Abs. 2 lit. a und Abs. 3 BGG mit summarischer Begründung erledigt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