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9C_28/2024 vom 22. Februar 2024</w:t>
      </w:r>
    </w:p>
    <w:p>
      <w:r>
        <w:t>Bundesgericht, 2024-02-22, DE</w:t>
      </w:r>
    </w:p>
    <w:p>
      <w:r>
        <w:rPr>
          <w:b/>
        </w:rPr>
        <w:t xml:space="preserve">Quelle: </w:t>
      </w:r>
      <w:r>
        <w:t>https://mcp.opencaselaw.ch/entscheid/bger_9C_28_2024</w:t>
      </w:r>
    </w:p>
    <w:p>
      <w:r>
        <w:t>FR: TF 9C_28/2024 du 22 février 2024</w:t>
      </w:r>
    </w:p>
    <w:p>
      <w:r>
        <w:t>IT: TF 9C_28/2024 del 22 febbraio 2024</w:t>
      </w:r>
    </w:p>
    <w:p>
      <w:pPr>
        <w:pStyle w:val="Heading2"/>
      </w:pPr>
      <w:r>
        <w:t>Volltext</w:t>
      </w:r>
    </w:p>
    <w:p>
      <w:r>
        <w:t>Bundesgericht</w:t>
      </w:r>
    </w:p>
    <w:p>
      <w:r>
        <w:t>Tribunal fédéral</w:t>
      </w:r>
    </w:p>
    <w:p>
      <w:r>
        <w:t>Tribunale federale</w:t>
      </w:r>
    </w:p>
    <w:p>
      <w:r>
        <w:t>Tribunal federal</w:t>
      </w:r>
    </w:p>
    <w:p>
      <w:r>
        <w:t>9C_28/2024</w:t>
      </w:r>
    </w:p>
    <w:p>
      <w:r>
        <w:t>Urteil vom 22. Februar 2024</w:t>
      </w:r>
    </w:p>
    <w:p>
      <w:r>
        <w:t>III. öffentlich-rechtliche Abteilung</w:t>
      </w:r>
    </w:p>
    <w:p>
      <w:r>
        <w:t>Besetzung</w:t>
      </w:r>
    </w:p>
    <w:p>
      <w:r>
        <w:t>Bundesrichter Beusch, als Einzelrichter,</w:t>
      </w:r>
    </w:p>
    <w:p>
      <w:r>
        <w:t>Gerichtsschreiberin Nünlist.</w:t>
      </w:r>
    </w:p>
    <w:p>
      <w:r>
        <w:t>Verfahrensbeteiligte</w:t>
      </w:r>
    </w:p>
    <w:p>
      <w:r>
        <w:t>A.________,</w:t>
      </w:r>
    </w:p>
    <w:p>
      <w:r>
        <w:t>Beschwerdeführer,</w:t>
      </w:r>
    </w:p>
    <w:p>
      <w:r>
        <w:t>gegen</w:t>
      </w:r>
    </w:p>
    <w:p>
      <w:r>
        <w:t>Pensionskasse der B.________ AG in Liquidation,</w:t>
      </w:r>
    </w:p>
    <w:p>
      <w:r>
        <w:t>Beschwerdegegnerin.</w:t>
      </w:r>
    </w:p>
    <w:p>
      <w:r>
        <w:t>Gegenstand</w:t>
      </w:r>
    </w:p>
    <w:p>
      <w:r>
        <w:t>Berufliche Vorsorge,</w:t>
      </w:r>
    </w:p>
    <w:p>
      <w:r>
        <w:t>Beschwerde gegen die Zwischenverfügung des Bundesverwaltungsgerichts vom 11. Dezember 2023 (C-2244/2023).</w:t>
      </w:r>
    </w:p>
    <w:p>
      <w:r>
        <w:t>Nach Einsicht</w:t>
      </w:r>
    </w:p>
    <w:p>
      <w:r>
        <w:t>in die gegen die Zwischenverfügung des Bundesverwaltungsgerichts vom 11. Dezember 2023 gerichtete Beschwerde vom 11. Januar 2024 (Poststempel),</w:t>
      </w:r>
    </w:p>
    <w:p>
      <w:r>
        <w:t>in Erwägung,</w:t>
      </w:r>
    </w:p>
    <w:p>
      <w:r>
        <w:t>dass es sich beim besagten Anfechtungsobjekt um einen Zwischenentscheid im Sinne von Art. 92 f. BGG handelt,</w:t>
      </w:r>
    </w:p>
    <w:p>
      <w:r>
        <w:t>dass gegen einen solchen Entscheid, da keine Zuständigkeits- respektive Ausstandsfrage betreffend (vgl. Art. 92 BGG ), die Beschwerde in öffentlich-rechtlichen Angelegenheiten nur unter den Voraussetzungen von Art. 93 BGG zulässig ist, aus den nachfolgenden Gründen aber offen bleiben kann, ob die Eintretensvoraussetzung des nicht wieder gutzumachenden Nachteils im Sinne von Art. 93 Abs. 1 lit. a BGG hier gegeben ist,</w:t>
      </w:r>
    </w:p>
    <w:p>
      <w:r>
        <w:t>dass nämlich mit der Beschwerde gegen Entscheide über vorsorgliche Massnahmen, worunter auch diejenigen über die aufschiebende Wirkung zu zählen sind (MARKUS SCHOTT, in: Basler Kommentar, Bundesgerichtsgesetz, 3. Aufl. 2018, N. 15 zu Art. 98 BGG ), lediglich die Verletzung verfassungsmässiger Rechte gerügt werden kann ( Art. 98 BGG ),</w:t>
      </w:r>
    </w:p>
    <w:p>
      <w:r>
        <w:t>dass das Bundesgericht die Verletzung verfassungsmässiger Rechte nur insofern prüft, als eine solche Rüge in der Beschwerde vorgebracht und begründet worden ist ( Art. 106 Abs. 2 BGG ), andernfalls auf die Beschwerde nicht eingetreten wird (JOHANNA DORMANN, in: Basler Kommentar, Bundesgerichtsgesetz, 3. Aufl. 2018, N. 15 f. zu Art. 106 BGG ),</w:t>
      </w:r>
    </w:p>
    <w:p>
      <w:r>
        <w:t>dass der Beschwerdeführer in keiner Weise dartut, inwiefern mit der Abweisung des Gesuchs um aufschiebende Wirkung verfassungsmässige Rechte verletzt worden sein sollen,</w:t>
      </w:r>
    </w:p>
    <w:p>
      <w:r>
        <w:t>dass die Beschwerde damit den qualifizierten Begründungsanforderungen von Art. 106 Abs. 2 BGG nicht genügt,</w:t>
      </w:r>
    </w:p>
    <w:p>
      <w:r>
        <w:t>dass deshalb im vereinfachten Verfahren nach Art. 108 Abs. 1 lit. b BGG auf die Beschwerde nicht einzutreten ist und in Anwendung von Art. 66 Abs. 1 Satz 2 BGG auf die Erhebung von Gerichtskosten verzichtet wird,</w:t>
      </w:r>
    </w:p>
    <w:p>
      <w:r>
        <w:t>dass mit diesem Urteil das Gesuch um aufschiebende Wirkung der Beschwerde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der BVG- und Stiftungsaufsicht des Kantons Zürich (BVS) und dem Bundesamt für Sozialversicherungen schriftlich mitgeteilt.</w:t>
      </w:r>
    </w:p>
    <w:p>
      <w:r>
        <w:t>Luzern, 22. Februar 2024</w:t>
      </w:r>
    </w:p>
    <w:p>
      <w:r>
        <w:t>Im Namen der III. öffentlich-rechtlichen Abteilung</w:t>
      </w:r>
    </w:p>
    <w:p>
      <w:r>
        <w:t>des Schweizerischen Bundesgerichts</w:t>
      </w:r>
    </w:p>
    <w:p>
      <w:r>
        <w:t>Der Einzelrichter: Beusch</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