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9C_289/2014 vom 30. Juli 2014</w:t>
      </w:r>
    </w:p>
    <w:p>
      <w:r>
        <w:t>Bundesgericht, 2014-07-30, FR</w:t>
      </w:r>
    </w:p>
    <w:p>
      <w:r>
        <w:rPr>
          <w:b/>
        </w:rPr>
        <w:t xml:space="preserve">Quelle: </w:t>
      </w:r>
      <w:r>
        <w:t>https://mcp.opencaselaw.ch/entscheid/bger_9C_289_2014</w:t>
      </w:r>
    </w:p>
    <w:p>
      <w:r>
        <w:t>FR: TF 9C_289/2014 du 30 juillet 2014</w:t>
      </w:r>
    </w:p>
    <w:p>
      <w:r>
        <w:t>IT: TF 9C_289/2014 del 30 luglio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le droit du recourant à une rente d'invalidité. Compte tenu des critiques émises contre le jugement cantonal (cf. Florence Aubry Girardin, in: Commentaire de la LTF, 2ème éd. 2014, n° 24 ad art. 42 LTF et les références citées), il convient en particulier de déterminer si les premiers juges ont violé le droit d'être entendu de l'assuré en construisant leur raisonnement à partir d'un dossier médical lacunaire et si, vu la situation personnelle du recourant (son âge, ses qualifications ou ses capacités intellectuelles), ceux-ci pouvaient légitimement retenir la persistance d'une capacité de travail dans une activité adaptée.</w:t>
      </w:r>
    </w:p>
    <w:p>
      <w:r>
        <w:rPr>
          <w:b/>
        </w:rPr>
        <w:t>E. 3.1</w:t>
      </w:r>
    </w:p>
    <w:p>
      <w:r>
        <w:t>L'assuré soutient que le fait pour la juridiction cantonale de ne pas avoir complété l'instruction, en exigeant du docteur B.________ qu'il se prononce explicitement sur sa capacité résiduelle de travail dans une activité adaptée en relation avec l'affection scapulaire, constitue une violation crasse de son droit d'être entendu.</w:t>
      </w:r>
    </w:p>
    <w:p>
      <w:r>
        <w:rPr>
          <w:b/>
        </w:rPr>
        <w:t>E. 3.2</w:t>
      </w:r>
    </w:p>
    <w:p>
      <w:r>
        <w:t>Le droit d'être entendu de l' art. 29 al. 2 Cst. comprend le droit pour l'intéressé de prendre connaissance du dossier, de donner son opinion sur les éléments pertinents avant que ne soit prise une décision affectant sa situation juridique, de produire des preuves pertinentes, d'obtenir qu'il soit donné suite à ses offres de preuves pertinentes ou de participer à l'administration des preuves essentielles ou à tout le moins de se prononcer sur son résultat lorsque cela peut influencer la décision à rendre (cf. ATF 135 II 286 consid. 5.1 p. 293 et les références).</w:t>
      </w:r>
    </w:p>
    <w:p>
      <w:r>
        <w:t>Le juge peut toutefois se livrer à une appréciation anticipée de la pertinence du fait à prouver ou de l'utilité du moyen de preuve offert et, sur cette base, refuser de l'administrer. Ce refus ne viole le droit d'être entendu que si l'appréciation à laquelle elle a ainsi procédé est entachée d'arbitraire (cf. ATF 136 I 229 consid. 5.3 p. 236; 134 I 140 consid. 5.3 p. 148).</w:t>
      </w:r>
    </w:p>
    <w:p>
      <w:r>
        <w:t>L'appréciation des preuves doit être qualifiée d'arbitraire lorsqu'elle est manifestement insoutenable, lorsqu'elle rentre en contradiction avec le dossier et lorsqu'elle est contraire au sens de la justice et de l'équité. Il en va de même lorsque sans motif sérieux le juge ne tient pas compte d'un élément propre à modifier la décision, lorsqu'il se trompe manifestement sur le sens ou bien la portée d'un tel élément et lorsqu'il en tire des conclusions insoutenables (cf. ATF 137 I 58 consid. 4.1.2 p. 62). Il n'y a pas arbitraire du seul fait qu'une autre solution que celle adoptée par l'autorité serait concevable ou même préférable (cf. ATF 133 I 149 consid. 3.1 p. 153).</w:t>
      </w:r>
    </w:p>
    <w:p>
      <w:r>
        <w:rPr>
          <w:b/>
        </w:rPr>
        <w:t>E. 3.3</w:t>
      </w:r>
    </w:p>
    <w:p>
      <w:r>
        <w:t>A supposer que l'argumentation que le recourant a développée en instance cantonale à propos de l'absence d'instruction complémentaire relative à l'évaluation de sa capacité de travail dans une activité adaptée en lien avec l'affection scapulaire par le docteur B.________ puisse être interprétée comme une offre de preuve, on ne saurait pour autant faire grief aux premiers juges de ne pas y avoir donné suite. Ceux-ci ont effectivement apprécié les preuves de façon anticipée. Ils ont clairement expliqué que l'avis du docteur G.________ avait permis d'écarter tout doute quant aux répercussions de l'affection de l'épaule sur la capacité de travail - seul élément à instruire selon le jugement du 16 octobre 2012 - même si le docteur B.________ ne s'était exprimé que par rapport à l'activité habituelle. L'incapacité de travail engendrée par cette atteinte était d'environ 15-20% et, d'après le docteur H.________, spécialiste en médecine physique et réadaptation, ne modifiait pas les conclusions déjà retenues. Cette appréciation anticipée des preuves ne peut être considérée comme arbitraire, d'autant moins qu'elle repose sur l'opinion du spécialiste auquel le médecin traitant avait confié l'assuré pour clarifier les implications de l'affection évoquée. Il n'y a donc pas de violation du droit d'être entendu.</w:t>
      </w:r>
    </w:p>
    <w:p>
      <w:r>
        <w:rPr>
          <w:b/>
        </w:rPr>
        <w:t>E. 4.1</w:t>
      </w:r>
    </w:p>
    <w:p>
      <w:r>
        <w:t>Le recourant soutient aussi que le tribunal cantonal ne pouvait pas admettre l'existence d'une activité adaptée sans procéder à une analyse globale de la situation qui tiendrait compte de son âge, de ses qualifications peu favorables et de ses capacités intellectuelles réduites. Il estime singulièrement que le dossier médical, lacunaire dans la mesure où le docteur B.________ ne s'était pas précisément exprimé sur le sujet, ne permettait pas une telle analyse.</w:t>
      </w:r>
    </w:p>
    <w:p>
      <w:r>
        <w:rPr>
          <w:b/>
        </w:rPr>
        <w:t>E. 4.2</w:t>
      </w:r>
    </w:p>
    <w:p>
      <w:r>
        <w:t>L'office intimé dans sa décision du 3 octobre 2013 ainsi que la juridiction cantonale dans son jugement du 16 octobre 2012 ont exposé la plupart des principes jurisprudentiels régissant cette problématique, de sorte qu'il suffit d'y renvoyer.</w:t>
      </w:r>
    </w:p>
    <w:p>
      <w:r>
        <w:t>Le moment auquel la question de la mise en valeur de la capacité résiduelle de travail de l'assuré proche de l'âge de la retraite doit être examinée correspond à celui auquel il a été constaté que l'exercice d'une activité était médicalement exigible (cf. ATF 138 V 457 ).</w:t>
      </w:r>
    </w:p>
    <w:p>
      <w:r>
        <w:rPr>
          <w:b/>
        </w:rPr>
        <w:t>E. 4.3</w:t>
      </w:r>
    </w:p>
    <w:p>
      <w:r>
        <w:t>Outre le fait qu'il s'agit là d'une question à laquelle il a déjà été répondu, du moins en partie, on relèvera que le fait que le médecin traitant de l'assuré ne se soit pas prononcé sur un élément particulier du dossier n'a pas pour effet de rendre celui-ci lacunaire (cf. consid. 3) et que le recourant était âgé de 52 ans à la date à laquelle il a été constaté qu'une activité était médicalement exigible, ce qui est loin de la limite d'environ 60 ans et plus (cf. p. ex. les arrêts 9C_2009 du 9 octobre 2009 consid. 6.2.2.2; 9C_1043/2008 du 2 juillet 2009 consid. 3.3) fixée par le Tribunal fédéral pour exiger la mise en oeuvre d'une analyse globale de la situation.</w:t>
      </w:r>
    </w:p>
    <w:p>
      <w:r>
        <w:rPr>
          <w:b/>
        </w:rPr>
        <w:t>E. 5</w:t>
      </w:r>
    </w:p>
    <w:p>
      <w:r>
        <w:t>Etant donné l'issue du litige, les frais judiciaires doivent être supportés par le recourant ( art. 66 al. 1 LTF ) qui ne saurait prétendre des dépens ( art. 68 al. 1 LTF ). L'office intimé qui n'a pas été invité à se déterminer sur le recours n'y a pas le droit non plus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