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9C_288/2015 vom 7. Januar 2016</w:t>
      </w:r>
    </w:p>
    <w:p>
      <w:r>
        <w:t>Bundesgericht, 2016-01-07, DE</w:t>
      </w:r>
    </w:p>
    <w:p>
      <w:r>
        <w:rPr>
          <w:b/>
        </w:rPr>
        <w:t xml:space="preserve">Quelle: </w:t>
      </w:r>
      <w:r>
        <w:t>https://mcp.opencaselaw.ch/entscheid/bger_9C_288_2015</w:t>
      </w:r>
    </w:p>
    <w:p>
      <w:r>
        <w:t>FR: TF 9C_288/2015 du 7 janvier 2016</w:t>
      </w:r>
    </w:p>
    <w:p>
      <w:r>
        <w:t>IT: TF 9C_288/2015 del 7 gennaio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2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2</w:t>
      </w:r>
    </w:p>
    <w:p>
      <w:r>
        <w:t>Neue Tatsachen und Beweismittel dürfen nur soweit vorgebracht werden, als erst der vorinstanzliche Entscheid dazu Anlass gibt ( Art. 99 Abs. 1 BGG ; BGE 135 V 194 ). Die dem Bundesgericht neu eingereichte Bestätigung der Physiotherapie B.________ vom 9. April 2015 sowie die verurkundeten Website-Ausdrucke (Routenplaner) stellen neue Beweismittel dar. Der Beschwerdeführer begründet weder, weshalb diese Unterlagen nicht schon im vorinstanzlichen Verfahren hätten beigebracht werden können, noch legt er dar, inwiefern erst der angefochtene Entscheid Anlass zu deren Einreichung gegeben haben soll, zumal der Therapieaufwand des Beschwerdeführers bereits im vorinstanzlichen Beschwerdeverfahren (und im vorangehenden Vorbescheidverfahren) Streitgegenstand war; die Unterlagen sind daher unzulässig und bleiben unbeachtlich.</w:t>
      </w:r>
    </w:p>
    <w:p>
      <w:r>
        <w:rPr>
          <w:b/>
        </w:rPr>
        <w:t>E. 3.1</w:t>
      </w:r>
    </w:p>
    <w:p>
      <w:r>
        <w:t>Unbestritten sind das Fehlen eines Rentenanspruchs bis Ende März 2011 sowie der Anspruch des Versicherten auf eine ganze Invalidenrente ab 1. April 2011 bis Ende April 2012. Sodann zieht der Beschwerdeführer die Beweiskraft des ZIMB-Gutachtens vom 4. November 2012 (vgl. BGE 134 V 231 E. 5.1 S. 232), wonach ab Februar 2012 eine Restarbeitsfähigkeit von 50 % für adaptierte Tätigkeiten besteht, nicht in Zweifel; ebenso wenig bestreitet er, dass der Zeitbedarf für Ergo- und Physiotherapie von der 50 %igen Arbeitsunfähigkeit abzuziehen ist; Weiterungen zu diesen Punkten erübrigen sich (E. 1.2).</w:t>
      </w:r>
    </w:p>
    <w:p>
      <w:r>
        <w:rPr>
          <w:b/>
        </w:rPr>
        <w:t>E. 3.2</w:t>
      </w:r>
    </w:p>
    <w:p>
      <w:r>
        <w:t>Bei den gerichtlichen Feststellungen zum Gesundheitszustand und zur Arbeitsfähigkeit handelt es sich grundsätzlich um eine Tatfrage ( BGE 132 V 393 E. 3.2 S. 397 ff.). Ebenso stellt die konkrete Beweiswürdigung eine Tatfrage dar. Dagegen sind die unvollständige Feststellung rechtserheblicher Tatsachen sowie die Missachtung des Untersuchungsgrundsatzes ( Art. 43 Abs. 1 und Art. 61 lit. c ATSG ) Rechtsfragen (Urteil 9C_579/2014 vom 10. August 2015 E. 1.3).</w:t>
      </w:r>
    </w:p>
    <w:p>
      <w:r>
        <w:rPr>
          <w:b/>
        </w:rPr>
        <w:t>E. 3.3.1</w:t>
      </w:r>
    </w:p>
    <w:p>
      <w:r>
        <w:t>Die Vorinstanz hat festgestellt, entgegen der Betrachtungsweise der Beschwerdegegnerin und des Regionalen Ärztlichen Dienstes (nachfolgend: RAD) werde die gemäss ZIMB-Gutachten aus neurologischer Sicht auf 50 % bezifferte Einschränkung der Arbeitsfähigkeit nicht nur auf den therapeutischen Zeitaufwand zurückgeführt. Vielmehr sei nach den Ausführungen der Experten aktuell eine 50 %ige Restarbeitsfähigkeit lediglich im Rahmen wechselbelastender Tätigkeiten im Sitzen und mit der Möglichkeit zum Einplanen von Pausen zumutbar. Die Reduktion des Leistungsvermögens des Versicherten werde sodann auch mit der zur Erhaltung der Funktion zweimal wöchentlich erforderlichen physio- bzw. ergotherapeutischen Behandlung und dem vermehrten Zeitbedarf zum Aufsuchen des Arbeitsplatzes infolge der eingeschränkten Gehfähigkeit begründet. Diese Beurteilung sei auf Nachfrage hin mit Stellungnahme vom 28. Januar 2013 bestätigt worden. Daraus erhelle, dass die ZIMB-Gutachter die reduzierte Leistungsfähigkeit nicht nur mittelbar mit den für die Therapien aufzuwendenden Stunden, sondern auch mit den eigentlichen neurologischen (Rest) Folgen des Ende April 2011 aufgetretenen Hirnschlages erklärten. Werde der therapeutisch bedingte Aufwand ausgeschieden, resultiere mit dem RAD gemäss dessen Ausführungen vom 27. März 2013 eine unmittelbar auf die Gesundheitsschädigung zurückzuführende Verminderung der Arbeitsfähigkeit von jedenfalls 28.5 % (50 % abzüglich 21.5 %).</w:t>
      </w:r>
    </w:p>
    <w:p>
      <w:r>
        <w:rPr>
          <w:b/>
        </w:rPr>
        <w:t>E. 3.3.2</w:t>
      </w:r>
    </w:p>
    <w:p>
      <w:r>
        <w:t>Soweit der Beschwerdeführer den von der Vorinstanz veranschlagten Zeitbedarf für Therapiesitzungen in Abrede stellt und stattdessen auf einen geringeren zeitlichen Aufwand schliesst, übersieht er, dass es sich hierbei um eine Fragestellung rein tatsächlicher Natur handelt (E. 3.2); diese ist einer Überprüfung durch das Bundesgericht grundsätzlich entzogen (E. 1.1). Im Übrigen ist eine Beweiswürdigung nicht bereits dann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 BGE 127 I 54 E. 2b S. 56, 135 V 2 E. 1.3 S. 4 f.). So verhält es sich hier jedoch nicht. Das kantonale Gericht hat sich vielmehr zur Ermittlung von Anfahrtsweg und Therapiedauer explizit auf die RAD-Stellungnahme vom 27. März 2013 gestützt (E. 3.3.1). Die vorinstanzliche Schlussfolgerung, wonach der Versicherte dafür insgesamt neun Stunden (entsprechend 21.5 %) benötigt, hält zudem auch im Lichte der gutachterlichen Angaben stand (vgl. ZIMB-Gutachten vom 4. November 2012 [neurologische Beurteilung]; ergänzende ZIMB-Stellungnahme vom 28. Januar 2013). Die Vorinstanz hat weder entscheidwesentliche Akten übersehen noch vorhandene Angaben offensichtlich unrichtig interpretiert; insoweit liegt - entgegen der Auffassung des Beschwerdeführers - auch keine Verletzung des Untersuchungsgrundsatzes oder der Beweiswürdigungsregeln (E. 3.2) vor. Insgesamt durfte das kantonale Gericht die anrechenbare Arbeitsunfähigkeit des Versicherten auf 28.5 % festlegen.</w:t>
      </w:r>
    </w:p>
    <w:p>
      <w:r>
        <w:t>Nachdem die übrigen Faktoren der Invaliditätsbemessung, insbesondere die Bestimmung der Vergleichseinkommen sowie der Abzug vom Tabellenlohn von 10 % ( BGE 126 V 75 E. 5b/bb S. 80), im Grundsatz unbestritten geblieben sind, erübrigen sich diesbezügliche Weiterungen.</w:t>
      </w:r>
    </w:p>
    <w:p>
      <w:r>
        <w:rPr>
          <w:b/>
        </w:rPr>
        <w:t>E. 4.1</w:t>
      </w:r>
    </w:p>
    <w:p>
      <w:r>
        <w:t>Ob die vorinstanzliche Festsetzung der Parteientschädigung den in Art. 61 lit. g ATSG statuierten bundesrechtlichen Anforderungen genügt, stellt eine vom Bundesgericht frei überprüfbare Rechtsfrage dar (Urteil 9C_787/2014 vom 7. Juli 2015 E. 5.1).</w:t>
      </w:r>
    </w:p>
    <w:p>
      <w:r>
        <w:rPr>
          <w:b/>
        </w:rPr>
        <w:t>E. 4.2</w:t>
      </w:r>
    </w:p>
    <w:p>
      <w:r>
        <w:t>Ist das Quantitative einer Leistung streitig, rechtfertigt eine "Überklagung"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beantragte ganze oder höhere Rente, sondern eine geringere Teilrente zugesprochen wird (SZS 2011 S. 74, 9C_580/2010 E. 4.1; vgl. auch Urteil 8C_471/2007 vom 1. Februar 2008 E. 3.2 mit Hinweisen). Es besteht grundsätzlich kein Anlass zu einer anderen Betrachtungsweise, wenn statt einer unbefristeten oder länger dauernden Rente ein befristeter Anspruch oder ein solcher für eine kürzere als die beantragte Dauer zugesprochen wird. Ebenso wie die Höhe des Anspruches betrifft dessen zeitliche Dimension das Quantitativ. Indessen kommt die Zusprechung einer vollen Parteientschädigung bei teilweisem Obsiegen nur in Frage, wenn die Beschwerde führende Person im Grundsatz obsiegt und lediglich im Masslichen (teilweise) unterliegt (Urteil 9C_178/2011 vom 20. Mai 2011 E. 3.3.1).</w:t>
      </w:r>
    </w:p>
    <w:p>
      <w:r>
        <w:rPr>
          <w:b/>
        </w:rPr>
        <w:t>E. 4.3</w:t>
      </w:r>
    </w:p>
    <w:p>
      <w:r>
        <w:t>Im vorinstanzlichen Beschwerdeverfahren machte der Versicherte - in Anbetracht der Verfügungsbegründung - einen Anspruch auf eine Viertelsrente vom 26. Juni 2004 bis 23. April 2011 und einen solchen auf eine ganze Invalidenrente ab 24. April 2011 geltend. Das kantonale Gericht hat zu Recht auf eine teilweise Gutheissung geschlossen und ihm vom 1. April 2011 bis 30. April 2012 eine ganze Invalidenrente und ab 1. Mai 2012 eine (unbefristete) halbe Rente gewährt. Der vorliegend angefochtene Entscheid weicht somit nicht nur in Bezug auf die Rentenhöhe, sondern auch zeitlich (Anfang und Ende der Rentenabstufung) vom Beantragten ab. Dies ändert nach dem Gesagten (E. 4.2) jedoch nichts daran, dass allein der quantitative Aspekt betroffen ist; die Vorinstanz hat letztlich dem geltend gemachten Anspruch auf eine abgestufte Rente entsprochen, sodass der Beschwerdeführer im Grundsatz obsiegt hat. Ausserdem ist nicht ersichtlich, inwiefern die (grundsätzliche) Anerkennung des Rentenanspruchs zu einem höheren Prozessaufwand geführt hat, zumal das zeitliche Abweichen von den gestellten Rechtsbegehren nicht einzig aus verfahrensrechtlichen Gründen erfolgte (zu dieser Konstellation vgl. Urteil 9C_580/2010 vom 16. November 2010 E. 4.1). Das kantonale Gericht hat Bundesrecht verletzt, indem es die Parteientschädigung des Beschwerdeführers allein wegen des bloss teilweisen Obsiegens reduzierte. Andere Gründe für eine Reduktion liegen nicht vor und werden vom kantonalen Gericht auch nicht genannt.</w:t>
      </w:r>
    </w:p>
    <w:p>
      <w:r>
        <w:rPr>
          <w:b/>
        </w:rPr>
        <w:t>E. 5</w:t>
      </w:r>
    </w:p>
    <w:p>
      <w:r>
        <w:t>Nach dem Gesagten hat es - anschliessend an die (unbestrittene) ganze Invalidenrente vom 1. April 2011 bis 30. April 2012 - mit der Zusprache einer Viertelsrente ab 1. Mai 2012 sein Bewenden (E. 3). Zu korrigieren ist der kantonale Entscheid einzig insoweit, als dem Beschwerdeführer für das vorinstanzliche Beschwerdeverfahren eine volle Parteientschädigung (Fr. 3'000.-) auszurichten ist. Die Beschwerde ist teilweise gutzuheissen.</w:t>
      </w:r>
    </w:p>
    <w:p>
      <w:r>
        <w:rPr>
          <w:b/>
        </w:rPr>
        <w:t>E. 6</w:t>
      </w:r>
    </w:p>
    <w:p>
      <w:r>
        <w:t>Der Beschwerdeführer ist vor Bundesgericht im Rentenpunkt nicht durchgedrungen, hat hingegen bezüglich der Parteientschädigung für das kantonale Verfahren obsiegt. Ausgangsgemäss haben die Parteien die Gerichtskosten je zur Hälfte zu tragen ( Art. 66 Abs. 1 BGG ). Die Beschwerdegegnerin hat dem Beschwerdeführer eine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