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9C_287/2024 vom 18. Juni 2024</w:t>
      </w:r>
    </w:p>
    <w:p>
      <w:r>
        <w:t>Bundesgericht, 2024-06-18, DE</w:t>
      </w:r>
    </w:p>
    <w:p>
      <w:r>
        <w:rPr>
          <w:b/>
        </w:rPr>
        <w:t xml:space="preserve">Quelle: </w:t>
      </w:r>
      <w:r>
        <w:t>https://mcp.opencaselaw.ch/entscheid/bger_9C_287_2024</w:t>
      </w:r>
    </w:p>
    <w:p>
      <w:r>
        <w:t>FR: TF 9C_287/2024 du 18 juin 2024</w:t>
      </w:r>
    </w:p>
    <w:p>
      <w:r>
        <w:t>IT: TF 9C_287/2024 del 18 giugno 2024</w:t>
      </w:r>
    </w:p>
    <w:p>
      <w:pPr>
        <w:pStyle w:val="Heading2"/>
      </w:pPr>
      <w:r>
        <w:t>Volltext</w:t>
      </w:r>
    </w:p>
    <w:p>
      <w:r>
        <w:t>Bundesgericht</w:t>
      </w:r>
    </w:p>
    <w:p>
      <w:r>
        <w:t>Tribunal fédéral</w:t>
      </w:r>
    </w:p>
    <w:p>
      <w:r>
        <w:t>Tribunale federale</w:t>
      </w:r>
    </w:p>
    <w:p>
      <w:r>
        <w:t>Tribunal federal</w:t>
      </w:r>
    </w:p>
    <w:p>
      <w:r>
        <w:t>9C_287/2024</w:t>
      </w:r>
    </w:p>
    <w:p>
      <w:r>
        <w:t>Urteil vom 18. Juni 2024</w:t>
      </w:r>
    </w:p>
    <w:p>
      <w:r>
        <w:t>III. öffentlich-rechtliche Abteilung</w:t>
      </w:r>
    </w:p>
    <w:p>
      <w:r>
        <w:t>Besetzung</w:t>
      </w:r>
    </w:p>
    <w:p>
      <w:r>
        <w:t>Bundesrichter Parrino, Präsident,</w:t>
      </w:r>
    </w:p>
    <w:p>
      <w:r>
        <w:t>Gerichtsschreiberin Stanger.</w:t>
      </w:r>
    </w:p>
    <w:p>
      <w:r>
        <w:t>Verfahrensbeteiligte</w:t>
      </w:r>
    </w:p>
    <w:p>
      <w:r>
        <w:t>A.________,</w:t>
      </w:r>
    </w:p>
    <w:p>
      <w:r>
        <w:t>Beschwerdeführer,</w:t>
      </w:r>
    </w:p>
    <w:p>
      <w:r>
        <w:t>gegen</w:t>
      </w:r>
    </w:p>
    <w:p>
      <w:r>
        <w:t>CSS Kranken-Versicherung AG,</w:t>
      </w:r>
    </w:p>
    <w:p>
      <w:r>
        <w:t>Recht &amp; Compliance,</w:t>
      </w:r>
    </w:p>
    <w:p>
      <w:r>
        <w:t>Tribschenstrasse 21, 6005 Luzern,</w:t>
      </w:r>
    </w:p>
    <w:p>
      <w:r>
        <w:t>Beschwerdegegnerin.</w:t>
      </w:r>
    </w:p>
    <w:p>
      <w:r>
        <w:t>Gegenstand</w:t>
      </w:r>
    </w:p>
    <w:p>
      <w:r>
        <w:t>Krankenversicherung,</w:t>
      </w:r>
    </w:p>
    <w:p>
      <w:r>
        <w:t>Beschwerde gegen den Entscheid des Verwaltungsgerichts des Kantons Obwalden vom 18. April 2024 (VB 23/006/AWL).</w:t>
      </w:r>
    </w:p>
    <w:p>
      <w:r>
        <w:t>Nach Einsicht</w:t>
      </w:r>
    </w:p>
    <w:p>
      <w:r>
        <w:t>in die Beschwerde vom 16. Mai 2024 (Poststempel) gegen den Entscheid des Verwaltungsgerichts des Kantons Obwalden vom 18. April 2024 betreffend ausstehende Krankenkassenprämien (August bis Oktober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aufzuzeigen ist, worin eine Verletzung von Bundesrecht liegt ( BGE 140 III 86 E. 2; 134 V 53 E. 3.3), wohingegen rein appellatorische Kritik nicht genügt ( BGE 140 III 264 E. 2.3),</w:t>
      </w:r>
    </w:p>
    <w:p>
      <w:r>
        <w:t>dass das kantonale Gericht zum Ergebnis gelangte, der Beschwerdeführer schulde der Beschwerdegegnerin gestützt auf ein gültiges Versicherungsverhältnis (obligatorische Krankenpflegeversicherung) Prämien in der Höhe von Fr. 934.65 zuzüglich Mahnspesen und Verzugszins,</w:t>
      </w:r>
    </w:p>
    <w:p>
      <w:r>
        <w:t>dass sich der Beschwerdeführer im Wesentlichen auf eine Wiederholung des bereits im vorinstanzlichen Beschwerdeverfahren Vorgetragenen beschränkt, indem er geltend macht, keinen Vertrag abgeschlossen zu haben, ohne sich mit den diesbezüglichen Erwägungen im angefochtenen Entscheid auseinanderzusetzen,</w:t>
      </w:r>
    </w:p>
    <w:p>
      <w:r>
        <w:t>dass den Ausführungen mithin nicht entnommen werden kann, inwiefern die vorinstanzliche Sachverhaltsfeststellung im Sinne von Art. 97 Abs. 1 BGG unzutreffend und die darauf beruhenden Erwägungen rechtsfehlerhaft sein sollen,</w:t>
      </w:r>
    </w:p>
    <w:p>
      <w:r>
        <w:t>dass die Eingabe den inhaltlichen Mindestanforderungen an eine Beschwerde demnach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Obwalden und dem Bundesamt für Gesundheit schriftlich mitgeteilt.</w:t>
      </w:r>
    </w:p>
    <w:p>
      <w:r>
        <w:t>Luzern, 18. Juni 2024</w:t>
      </w:r>
    </w:p>
    <w:p>
      <w:r>
        <w:t>Im Namen der III. öffentlich-rechtlichen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