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9C_287/2021 vom 9. Dezember 2022</w:t>
      </w:r>
    </w:p>
    <w:p>
      <w:r>
        <w:t>Bundesgericht, 2022-12-09, DE</w:t>
      </w:r>
    </w:p>
    <w:p>
      <w:r>
        <w:rPr>
          <w:b/>
        </w:rPr>
        <w:t xml:space="preserve">Quelle: </w:t>
      </w:r>
      <w:r>
        <w:t>https://mcp.opencaselaw.ch/entscheid/bger_9C_287_2021</w:t>
      </w:r>
    </w:p>
    <w:p>
      <w:r>
        <w:t>FR: TF 9C_287/2021 du 9 décembre 2022</w:t>
      </w:r>
    </w:p>
    <w:p>
      <w:r>
        <w:t>IT: TF 9C_287/2021 del 9 dicembre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dem Beschwerdeführer für die Zeit ab 1. Mai 2020 keine höhere als eine halbe Rente der Invalidenversicherung zusprach.</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Fehlen aussagekräftige konkrete Anhaltspunkte für die Einkommensermittlung, so ist auf Erfahrungs- und Durchschnittswerte zurückzugreifen, wie sie in der Schweizerischen Lohnstrukturerhebung (LSE) enthalten sind (AHI 1999 S. 237, I 377/98 E. 3b S. 240 mit Hinweis).</w:t>
      </w:r>
    </w:p>
    <w:p>
      <w:r>
        <w:rPr>
          <w:b/>
        </w:rPr>
        <w:t>E. 3.4</w:t>
      </w:r>
    </w:p>
    <w:p>
      <w:r>
        <w:t>Für die Festsetzung des Invalideneinkommens können nach der Rechtsprechung unter anderem Tabellenlöhne der LSE herangezogen werden ( BGE 129 V 472 E. 4.2.1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126 V 75 E. 5b/bb). An diesen Grundsätzen zur Bemessung des Invalideneinkommens hat das Bundesgericht auch in Kenntnis des Gutachtens "Grundprobleme der Invaliditätsbemessung in der Invalidenversicherung" des Büro BASS vom 22. Januar 2021 festgehalten (vgl. BGE 148 V 174 ).</w:t>
      </w:r>
    </w:p>
    <w:p>
      <w:r>
        <w:rPr>
          <w:b/>
        </w:rPr>
        <w:t>E. 3.5</w:t>
      </w:r>
    </w:p>
    <w:p>
      <w:r>
        <w:t>Die Rente wird von Amtes wegen oder auf Gesuch hin für die Zukunft entsprechend erhöht, herabgesetzt oder aufgehoben ( Art. 17 Abs. 1 ATSG ; Art. 88a IVV ), wenn sich der Invaliditätsgrad eines Rentenbezügers erheblich ändert (vgl. auch BGE 134 V 131 E. 3). Nach der Rechtsprechung sind diese Revisionsbestimmungen bei der rückwirkenden Zusprechung einer abgestuften oder befristeten Rente analog anwendbar ( BGE 133 V 263 E. 6.1 mit Hinweisen).</w:t>
      </w:r>
    </w:p>
    <w:p>
      <w:r>
        <w:rPr>
          <w:b/>
        </w:rPr>
        <w:t>E. 4.1</w:t>
      </w:r>
    </w:p>
    <w:p>
      <w:r>
        <w:t>Es steht fest und ist unbestritten, dass sich der Gesundheitszustand des Versicherten seit der letzten rentenablehnenden Verfügung (21. Juni 2017) erheblich verschlechtert hat und er in der Zeit bis April 2020 vollständig erwerbsunfähig war. Weiter steht fest, dass sich der Gesundheitszustand per Mai 2020 wieder verbessert hat, so dass er nunmehr medizinisch-theoretisch wieder in der Lage ist, eine seinem Leiden angepasste Tätigkeit zu 50 % auszuüben. Umstritten sind demgegenüber die erwerblichen Auswirkungen seiner verbliebenen gesundheitlichen Einschränkungen. Das kantonale Gericht legte die beiden Vergleichseinkommen für die Zeit ab Mai 2020 ausgehend von den Tabellenlöhnen der LSE fest; dabei ermittelte es ein massgebendes Valideneinkommen von Fr. 70'669.- und - unter Gewährung eines Abzugs vom Tabellenlohn im Sinne von BGE 129 V 472 in der Höhe von 10 % - ein Invalideneinkommen von Fr. 30'495.-. Der so ermittelte Invaliditätsgrad von 57 % führt zu einem Anspruch auf eine halbe Rente. Der Beschwerdeführer macht geltend, die Wahl des Tabellenlohnes zur Bemessung des Valideneinkommens sei bundesrechtswidrig. Zudem verstosse es gegen Bundesrecht, dass die Vorinstanz beim Invalideneinkommen keinen höheren als ein 10 %-iger Abzug vom Tabellenlohn vorgenommen habe.</w:t>
      </w:r>
    </w:p>
    <w:p>
      <w:r>
        <w:rPr>
          <w:b/>
        </w:rPr>
        <w:t>E. 4.2</w:t>
      </w:r>
    </w:p>
    <w:p>
      <w:r>
        <w:t>Die Frage nach der Höhe des Abzuges im Sinne von BGE 129 V 472 stellt nach der bundesgerichtlichen Rechtsprechung eine Ermessensfrage dar, deren Beantwortung letztinstanzlicher Korrektur nur mehr dort zugänglich ist, wo das Gericht das Ermessen rechtsfehlerhaft ausgeübt hat, also Ermessensüberschreitung, -missbrauch oder -unterschreitung vorliegt ( BGE 137 V 71 E. 5.1 mit Hinweis auf BGE 132 V 393 E. 3.3 S. 399; SVR 2015 IV Nr. 22 S. 65, Urteil 8C_693/2014 E. 2.2). Soweit der Versicherte die Bundesrechtswidrigkeit der vorinstanzlichen Vorgehensweise mit dem Gutachten "Grundprobleme der Invaliditätsbemessung in der Invalidenversicherung" des Büro BASS vom 22. Januar 2021 begründet, ist darauf hinzuweisen, dass das Bundesgericht unlängst in Kenntnis dieses Rechtsgutachtens eine Praxisänderung abgelehnt hat (vgl. E. 3.4 hievor). Angesichts der Vorbringen in der Beschwerde besteht kein Anlass, im hier zu beurteilenden Fall anders zu entscheiden. Andere Hinweise auf eine rechtsfehlerhafte Ermessensausübung sind vorliegend nicht ersichtlich, insbesondere erscheint es nicht als bundesrechtswidrig, dass die Vorinstanz seinen ausländerrechtlichen Aufenthaltsstatus (Niederlassungsbewilligung C) nicht als abzugerhöhend berücksichtigte (vgl. Urteil 9C_401/2018 vom 6. November 2018 E. 5.2.3).</w:t>
      </w:r>
    </w:p>
    <w:p>
      <w:r>
        <w:rPr>
          <w:b/>
        </w:rPr>
        <w:t>E. 4.3</w:t>
      </w:r>
    </w:p>
    <w:p>
      <w:r>
        <w:t>Erweist sich demnach das von der Vorinstanz auf Fr. 30'495.- festgesetzte Invalideneinkommen nicht als bundesrechtswidrig zu hoch, so muss die vom Beschwerdeführer aufgeworfene Frage nach der Tabellenwahl zur Ermittlung des Valideneinkommens nicht näher geprüft werden. Geht man, wie von ihm beantragt, nicht von einem Valideneinkommen gemäss Vorinstanz von Fr. 70'669.-, sondern von einem solchen von Fr. 74'397.- aus, so ergäbe sich ein Invaliditätsgrad von (rund) 59 %, woraus sich gleich wie bei dem vom kantonalen Gericht ermittelten Invaliditätsgrad von 57 % Anspruch auf eine halbe Rente der Invalidenversicherung ergibt. Die Beschwerde des Versicherten ist somit ohne Weiterungen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