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9C_287/2016 vom 27. Mai 2016</w:t>
      </w:r>
    </w:p>
    <w:p>
      <w:r>
        <w:t>Bundesgericht, 2016-05-27, DE</w:t>
      </w:r>
    </w:p>
    <w:p>
      <w:r>
        <w:rPr>
          <w:b/>
        </w:rPr>
        <w:t xml:space="preserve">Quelle: </w:t>
      </w:r>
      <w:r>
        <w:t>https://mcp.opencaselaw.ch/entscheid/bger_9C_287_2016</w:t>
      </w:r>
    </w:p>
    <w:p>
      <w:r>
        <w:t>FR: TF 9C_287/2016 du 27 mai 2016</w:t>
      </w:r>
    </w:p>
    <w:p>
      <w:r>
        <w:t>IT: TF 9C_287/2016 del 27 maggio 2016</w:t>
      </w:r>
    </w:p>
    <w:p>
      <w:pPr>
        <w:pStyle w:val="Heading2"/>
      </w:pPr>
      <w:r>
        <w:t>Volltext</w:t>
      </w:r>
    </w:p>
    <w:p>
      <w:r>
        <w:t>Bundesgericht</w:t>
      </w:r>
    </w:p>
    <w:p>
      <w:r>
        <w:t>Tribunal fédéral</w:t>
      </w:r>
    </w:p>
    <w:p>
      <w:r>
        <w:t>Tribunale federale</w:t>
      </w:r>
    </w:p>
    <w:p>
      <w:r>
        <w:t>Tribunal federal</w:t>
      </w:r>
    </w:p>
    <w:p>
      <w:r>
        <w:t>{T 0/2}</w:t>
      </w:r>
    </w:p>
    <w:p>
      <w:r>
        <w:t>9C_287/2016</w:t>
      </w:r>
    </w:p>
    <w:p>
      <w:r>
        <w:t>Urteil vom 27. Mai 2016</w:t>
      </w:r>
    </w:p>
    <w:p>
      <w:r>
        <w:t>II. sozialrechtliche Abteilung</w:t>
      </w:r>
    </w:p>
    <w:p>
      <w:r>
        <w:t>Besetzung</w:t>
      </w:r>
    </w:p>
    <w:p>
      <w:r>
        <w:t>Bundesrichter Meyer, als Einzelrichter,</w:t>
      </w:r>
    </w:p>
    <w:p>
      <w:r>
        <w:t>Gerichtsschreiber Grünenfelder.</w:t>
      </w:r>
    </w:p>
    <w:p>
      <w:r>
        <w:t>Verfahrensbeteiligte</w:t>
      </w:r>
    </w:p>
    <w:p>
      <w:r>
        <w:t>A.________,</w:t>
      </w:r>
    </w:p>
    <w:p>
      <w:r>
        <w:t>vertreten durch B.________,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18. März 2016.</w:t>
      </w:r>
    </w:p>
    <w:p>
      <w:r>
        <w:t>Nach Einsicht</w:t>
      </w:r>
    </w:p>
    <w:p>
      <w:r>
        <w:t>in die Beschwerde vom 28. April 2016 (Poststempel) gegen den Entscheid des Sozialversicherungsgerichts des Kantons Zürich vom 18. März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 diesen inhaltlichen Mindestanforderungen offensichtlich nicht genügt, da sie zwar Anträge enthält, den Ausführungen aber nicht ansatzweise entnommen werden kann, was darauf hindeuten würde, die Sachverhaltsfeststellung sei im Sinne von Art. 97 Abs. 1 BGG - soweit überhaupt beanstandet - unzutreffend (unhaltbar, willkürlich: BGE 140 V 22 E. 7.3.1 S. 39; 135 II 145 E. 8.1 S. 153) und die darauf beruhenden Erwägungen rechtsfehlerhaft (vgl. Art. 95 BGG ),</w:t>
      </w:r>
    </w:p>
    <w:p>
      <w:r>
        <w:t>dass dies insbesondere der Fall ist in Bezug auf die vom Versicherten behauptete gesundheitliche Verschlechterung seit der Begutachtung im Aerztlichen Begutachtungsinstitut (nachfolgend: ABI), Basel, vom November 2012, zumal sich das kantonale Gericht detailliert mit dem Verlauf auseinandergesetzt und gestützt auf die Stellungnahme des Dr. med. C.________, Regionaler Ärztlicher Dienst (RAD), vom 23. Oktober 2014 festgestellt hat, dass keine neuen relevanten Diagnosen und Befunde ausgewiesen seien, die nicht schon im ABI-Gutachten vom 22. Januar 2013 erwähnt worden wären (vgl. E. 3.3 und 3.4 des angefochtenen Entscheids),</w:t>
      </w:r>
    </w:p>
    <w:p>
      <w:r>
        <w:t>dass den Beschwerdeführer in Bezug auf die behauptete Behandlung im medizinischen Zentrum D.________ eine Mitwirkungspflicht trifft ( Art. 61 lit. c ATSG ), und er nichts vorbringt, was darauf hindeuten könnte, dass und inwiefern der vorinstanzliche Verzicht auf weitere Abklärungen nicht in pflichtgemässer antizipierender Beweiswürdigung ( BGE 136 I 229 E. 5.3 S. 236 ; 134 I 140 E. 5.3 S. 148; 124 V 90 E. 4b S. 94) erfolgt sein sollte,</w:t>
      </w:r>
    </w:p>
    <w:p>
      <w:r>
        <w:t>dass auch die übrigen Vorbringen an der offensichtlich unzureichenden Beschwerdebegründung nichts ändern, wobei der pauschale Einwand, das ABI sei als versicherungsfreundliche Adresse bekannt, zum vorneherein unbehelflich ist, da sich ein Ausstandsbegehren nur gegen Personen und nicht gegen Behörden richten kann ( BGE 137 V 210 E. 1.3.3 S. 227),</w:t>
      </w:r>
    </w:p>
    <w:p>
      <w:r>
        <w:t>dass deshalb im vereinfachten Verfahren nach Art. 108 Abs. 1 lit. b und Abs. 2 BGG auf die Beschwerde nicht einzutreten ist,</w:t>
      </w:r>
    </w:p>
    <w:p>
      <w:r>
        <w:t>dass in Anwendung von Art. 66 Abs. 1 Satz 2 BGG umständehalber auf die Erhebung von Gerichtskosten verzichtet wird und das Gesuch um unentgeltliche Prozessführung demzufolge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Mai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