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9C_286/2013 vom 28. August 2013</w:t>
      </w:r>
    </w:p>
    <w:p>
      <w:r>
        <w:t>Bundesgericht, 2013-08-28, DE</w:t>
      </w:r>
    </w:p>
    <w:p>
      <w:r>
        <w:rPr>
          <w:b/>
        </w:rPr>
        <w:t xml:space="preserve">Quelle: </w:t>
      </w:r>
      <w:r>
        <w:t>https://mcp.opencaselaw.ch/entscheid/bger_9C_286_2013</w:t>
      </w:r>
    </w:p>
    <w:p>
      <w:r>
        <w:t>FR: TF 9C_286/2013 du 28 août 2013</w:t>
      </w:r>
    </w:p>
    <w:p>
      <w:r>
        <w:t>IT: TF 9C_286/2013 del 28 agosto 2013</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Die Festsetzung des hypothetischen Umfanges der Erwerbstätigkeit ohne gesundheitliche Beeinträchtigung ist, soweit sie sich auf eine Würdigung konkreter Umstände und nicht ausschliesslich auf die allgemeine Lebenserfahrung oder auf arbeitsmarktliche Empirie stützt, eine Tatfrage, welche das Bundesgericht nur eingeschränkt überprüft ( Art. 105 Abs. 1 und 2 BGG ; Urteil 9C_582/2012 vom 27. Mai 2013 E. 4.1 mit Hinweisen).</w:t>
      </w:r>
    </w:p>
    <w:p>
      <w:r>
        <w:rPr>
          <w:b/>
        </w:rPr>
        <w:t>E. 2</w:t>
      </w:r>
    </w:p>
    <w:p>
      <w:r>
        <w:t>Streitig und zu prüfen ist, ob die Vorinstanz den Anspruch auf eine halbe Invalidenrente für die Zeit ab 1. April 2011 zu Recht bejaht hat und in diesem Zusammenhang einzig, in welchem Umfang die Beschwerdegegnerin ohne Gesundheitsschaden erwerbstätig wäre.</w:t>
      </w:r>
    </w:p>
    <w:p>
      <w:r>
        <w:rPr>
          <w:b/>
        </w:rPr>
        <w:t>E. 3.1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Revision von Invalidenrenten gibt jede Änderung in den tatsächlichen Verhältnissen, die geeignet ist, den Invaliditätsgrad und damit den Rentenanspruch zu beeinflussen.</w:t>
      </w:r>
    </w:p>
    <w:p>
      <w:r>
        <w:t>Eine revisionsrechtlich relevante Tatsachenänderung (Revisionsgrund) stellt insbesondere eine - nicht notwendigerweise gesundheitlich bedingte - Reduktion oder die Erhöhung des erwerblichen Arbeitspensums dar, was zu einem Wechsel der Invaliditätsbemessungsmethode führen kann ( BGE 130 V 343 E. 3.5 S. 349; 117 V 198 E. 3b S. 199; Urteil 9C_582/2012 vom 27. Mai 2013 E. 2.2 mit Hinweisen).</w:t>
      </w:r>
    </w:p>
    <w:p>
      <w:r>
        <w:rPr>
          <w:b/>
        </w:rPr>
        <w:t>E. 3.2</w:t>
      </w:r>
    </w:p>
    <w:p>
      <w:r>
        <w:t>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137 V 334 E. 3.2 S. 338; 130 V 393 E. 3.3 S. 396; 125 V 146 E. 2c S. 150; je mit Hinweisen).</w:t>
      </w:r>
    </w:p>
    <w:p>
      <w:r>
        <w:rPr>
          <w:b/>
        </w:rPr>
        <w:t>E. 4.1</w:t>
      </w:r>
    </w:p>
    <w:p>
      <w:r>
        <w:t>Das kantonale Gericht hat mit Bezug auf die Statusfrage festgestellt, es könne nicht ohne Weiteres auf die von der Beschwerdegegnerin im Rahmen der Haushaltabklärung gemachte Aussage abgestellt werden, wonach sie ohne gesundheitliche Beeinträchtigung zu 50 % erwerbstätig wäre. Sie leide schon seit über 15 Jahren an einer chronischen Krankheit und verfüge als Ungelernte nur über bescheidene intellektuelle Ressourcen, so dass ihr das Abstrahieren von den langjährigen tatsächlichen Verhältnissen besonders schwer fallen dürfte. Massgebend seien deshalb die konkreten Lebensumstände der letzten Jahre. Bis zur Diagnose der Multiplen Sklerose bzw. zum Unfall im Jahr 1997 mit Fraktur der Lendenwirbelsäule habe die Beschwerdegegnerin vollzeitlich gearbeitet. Danach habe sie gesundheitsbedingt noch zu 50 % gearbeitet, bis sie ihre Stelle verloren habe. Wegen der Multiplen Sklerose habe sie trotz Stellensuche keine neue Anstellung gefunden. Bei der Beantwortung der Statusfrage habe sie mit der Angabe eines 50 %-Pensums ihrer gesundheitlichen Beeinträchtigung bereits Rechnung getragen. Dass die Beschwerdegegnerin im Gesundheitsfall bloss teilerwerbstätig wäre, erscheine wenig wahrscheinlich, zumal sie den Willen gezeigt habe, ihren Lebensbedarf und den ihres Kindes aus eigener Kraft zu bestreiten, was aufgrund ihres geringen Einkommens als Hilfsarbeiterin nur mit einem Vollpensum möglich wäre. Zwar habe sie gegenüber der Abklärungsperson angegeben, sie würde nicht mehr als 50 % arbeiten, damit ihr Sohn, welcher von ihrem im selben Haus wohnenden (zwischenzeitlich verstorbenen) Vater nicht betreut werden könne, "nicht auf der Strasse aufwachse". Indes hätte sie im Gesundheitsfall - anders als in der Abklärungssituation - nach weiteren Möglichkeiten zur Vereinbarkeit einer vollzeitlichen Erwerbstätigkeit und ihrer Betreuungsarbeit gesucht und beispielsweise ihre Schwester angefragt. Diese habe ihre Betreuungsbereitschaft bestätigt, weshalb mit überwiegender Wahrscheinlichkeit dargetan sei, dass die Betreuung des bereits schulpflichtigen Sohnes sichergestellt wäre, allenfalls ergänzt durch weitere Angebote (z.B. schulischer Mittagstisch). Ein hypothetischer Wechsel in eine nunmehr hälftige Erwerbstätigkeit sei zwar grundsätzlich möglich, unter Berücksichtigung der konkreten Umstände aber nicht überwiegend wahrscheinlich. Von einer zwingenden Notwendigkeit eines Methodenwechsels könne nicht gesprochen werden.</w:t>
      </w:r>
    </w:p>
    <w:p>
      <w:r>
        <w:rPr>
          <w:b/>
        </w:rPr>
        <w:t>E. 4.2</w:t>
      </w:r>
    </w:p>
    <w:p>
      <w:r>
        <w:t>Die Beschwerdeführerin wirft der Vorinstanz eine Anwendung falscher Rechtsregeln und eine offensichtlich falsche Tatsachenfeststellung vor. Sie macht geltend, die Beschwerdegegnerin sei bei der Abklärung vor Ort umfassend über die Statusfrage und deren Einfluss auf die Rente informiert worden, womit anzunehmen sei, dass sie die Frage verstanden habe. Auch sei ihr genügend Zeit zur Beantwortung eingeräumt worden. Folglich sei sie auf ihrer ursprünglichen Aussage, wonach sie im Gesundheitsfall ein 50 %-Pensum innehätte, zu behaften. Soweit das kantonale Gericht die Vollerwerbstätigkeit mit der wirtschaftlichen Notwendigkeit begründe, sei festzustellen, dass sich die Beschwerdegegnerin seit Jahren mit ihren beengten finanziellen Möglichkeiten arrangiert habe und es ihr möglich sei, mit ihren Einkünften (halbe Rente, kein Erwerbseinkommen) zu haushalten. Die wirtschaftliche Notwendigkeit sei daher kein Grund für die Annahme einer Vollerwerbstätigkeit.</w:t>
      </w:r>
    </w:p>
    <w:p>
      <w:r>
        <w:rPr>
          <w:b/>
        </w:rPr>
        <w:t>E. 4.3</w:t>
      </w:r>
    </w:p>
    <w:p>
      <w:r>
        <w:t>Es trifft zu, dass den Angaben der versicherten Person im Rahmen einer Haushaltabklärung - da noch nicht von möglichen versicherungsrechtlichen Überlegungen geprägt - regelmässig erhöhtes Gewicht beizumessen ist. Vorausgesetzt ist aber, dass die versicherte Person in der Lage ist, die ihr gestellte Statusfrage einwandfrei zu erfassen (z.B. Urteil 8C_646/2012 vom 14. März 2013 E. 4.2 mit weiteren Hinweisen). Vorliegend ist nicht zu beanstanden, dass die Vorinstanz an den diesbezüglichen Fähigkeiten der Beschwerdegegnerin erheblich zweifelte und nicht ohne Weiteres auf deren offensichtlich unsicheren und (betreffend die Frage der Kinderbetreuung) unzureichend überdachten sowie beträchtliche Schwankungen aufweisenden Angaben zur hypothetischen Erwerbstätigkeit im Gesundheitsfall abstellte. Die Beantwortung der entsprechenden Frage verlangt vor allem von Versicherten, die seit langer Zeit aus dem Erwerbsleben ausgeschieden sind, ein gewisses Mass an Abstraktionsvermögen und Vorstellungskraft. Diese können bei Versicherten, die wie im Fall der Beschwerdegegnerin über eher geringe intellektuelle Ressourcen verfügen, herabgesetzt sein. Auch wenn sich die Abklärungspersonen nach Kräften bemühen, den Versicherten die Bedeutung und Tragweite der Statusfrage zu erläutern, wie dies die Beschwerdeführerin vorbringt, so vermag dies ein ungenügendes Vorstellungsvermögen nicht in jedem Fall vollständig zu kompensieren. Da es der Beschwerdegegnerin nach der nicht offensichtlich unrichtigen und damit letztinstanzlich verbindlichen Feststellung des kantonalen Gerichts nicht hinreichend gelang, sich ein Leben ohne Behinderung vorzustellen, sind die konkreten Lebensumstände während der letzten Jahre höher zu gewichten als die im Rahmen der Haushaltabklärung erhobenen Angaben (Urteil 8C_35/2011 vom 24. Mai 2011 E. 5.4).</w:t>
      </w:r>
    </w:p>
    <w:p>
      <w:r>
        <w:rPr>
          <w:b/>
        </w:rPr>
        <w:t>E. 4.4</w:t>
      </w:r>
    </w:p>
    <w:p>
      <w:r>
        <w:t>Grundsätzlich zu Recht macht die Beschwerdeführerin geltend, der wirtschaftlichen Notwendigkeit des Ausmasses der Erwerbstätigkeit allein könne keine entscheidende Bedeutung zukommen (mit Hinweis auf Ulrich Meyer, Rechtsprechung des Bundesgerichts zum Sozialversicherungsrecht, Bundesgesetz über die Invalidenversicherung [IVG], 2. Aufl. 2010, S. 288). Dies gilt insbesondere dann, wenn vor Eintritt der gesundheitlichen Beeinträchtigung, obwohl bereits damals beengte finanzielle Verhältnisse vorlagen, keine auf Dauer angelegte 100 %ige Erwerbstätigkeit gegeben war (Urteil 9C_406/2011 vom 9. Juli 2012 E. 5.7, in: SVR 2012 IV Nr. 53 S. 191). Eine solche Konstellation liegt hier nicht vor, war die Beschwerdegegnerin nach den verbindlichen Feststellungen der Vorinstanz vor ihrer Erkrankung - bzw. vor einem anfangs 1997 erlittenen Unfall, bei welchem sie sich eine Lendenwirbelfraktur zugezogen hatte - doch seit März 1989 vollzeitlich erwerbstätig, bevor das Arbeitsverhältnis per 31. März 1999 aus gesundheitlichen Gründen aufgelöst wurde. Auch kann entgegen der Beschwerdeführerin von der bescheidenen wirtschaftlichen Situation im Krankheitsfall nicht ohne Weiteres auf jene im Gesundheitsfall geschlossen werden. Dies umso weniger, als die Beschwerdegegnerin vor dem Eintritt der Invalidität über ein wesentlich höheres Einkommen verfügt hatte (vgl. Ziff. 12 des Arbeitgeberfragebogens vom 18. November 1998 und Ziff. 3.1.3 des Abklärungsberichts vom 5. Juli 2010).</w:t>
      </w:r>
    </w:p>
    <w:p>
      <w:r>
        <w:rPr>
          <w:b/>
        </w:rPr>
        <w:t>E. 4.5</w:t>
      </w:r>
    </w:p>
    <w:p>
      <w:r>
        <w:t>Die massgeblich auf den konkreten Gegebenheiten des Einzelfalls beruhenden Ausführungen im angefochtenen Entscheid halten in allen Teilen vor Bundesrecht stand. Das kantonale Gericht führte die rechtsrelevanten Umstände einer korrekten Beweiswürdigung zu, ohne dabei offensichtlich unrichtige oder auf unvollständigen Abklärungen basierende Annahmen getroffen oder gar eine Rechtsverletzung begangen zu haben. Zu Recht hat es berücksichtigt, dass der 2002 geborene Sohn bei Verfügungserlass bereits schulpflichtig war und sich der Betreuungsaufwand entsprechend verringerte. Fest steht sodann, dass eine in der Nähe der Beschwerdegegnerin wohnende Schwester bereit gewesen wäre, den Knaben während den Arbeitszeiten der Beschwerdegegnerin zu betreuen (Bestätigung vom 25. April 2011). Dass die Vorinstanz unter diesen Umständen feststellte, die Beschwerdegegnerin würde ohne Gesundheitsschaden überwiegend wahrscheinlich eine vollzeitliche Erwerbstätigkeit ausüben, ist weder willkürlich noch sonstwie bundesrechtswidrig.</w:t>
      </w:r>
    </w:p>
    <w:p>
      <w:r>
        <w:rPr>
          <w:b/>
        </w:rPr>
        <w:t>E. 4.6</w:t>
      </w:r>
    </w:p>
    <w:p>
      <w:r>
        <w:t>Nach dem Gesagten hat es bei der Annahme, die Beschwerdegegnerin wäre im Gesundheitsfall voll erwerbstätig, sein Bewenden. Die Beschwerde ist abzuweisen.</w:t>
      </w:r>
    </w:p>
    <w:p>
      <w:r>
        <w:rPr>
          <w:b/>
        </w:rPr>
        <w:t>E. 5</w:t>
      </w:r>
    </w:p>
    <w:p>
      <w:r>
        <w:t>Mit dem Urteil in der Sache wird das Gesuch der Beschwerdeführerin um Erteilung der aufschiebenden Wirkung der Beschwerde gegenstandslos (9C_262/2010 vom 12. Juli 2010 E. 6 mit Hinweis, in: SVR 2011 BVG Nr. 4 S. 13 ).</w:t>
      </w:r>
    </w:p>
    <w:p>
      <w:r>
        <w:rPr>
          <w:b/>
        </w:rPr>
        <w:t>E. 6</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