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285/2009 vom 16. März 2010</w:t>
      </w:r>
    </w:p>
    <w:p>
      <w:r>
        <w:t>Bundesgericht, 2010-03-16, DE</w:t>
      </w:r>
    </w:p>
    <w:p>
      <w:r>
        <w:rPr>
          <w:b/>
        </w:rPr>
        <w:t xml:space="preserve">Quelle: </w:t>
      </w:r>
      <w:r>
        <w:t>https://mcp.opencaselaw.ch/entscheid/bger_9C_285_2009</w:t>
      </w:r>
    </w:p>
    <w:p>
      <w:r>
        <w:t>FR: TF 9C 285/2009 du 16 mars 2010</w:t>
      </w:r>
    </w:p>
    <w:p>
      <w:r>
        <w:t>IT: TF 9C 285/2009 del 16 marzo 2010</w:t>
      </w:r>
    </w:p>
    <w:p>
      <w:pPr>
        <w:pStyle w:val="Heading2"/>
      </w:pPr>
      <w:r>
        <w:t>Regeste</w:t>
      </w:r>
    </w:p>
    <w:p>
      <w:r>
        <w:t>Invalidenversicherung (Arbeitsunfähigkeit)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Ergebnisse der Beweiswürdigung im Allgemeinen (vgl. ULRICH MEYER in: Basler Kommentar, Bundesgerichtsgesetz, 2008, N 34 zu Art. 105 BGG ; MARKUS SCHOTT, in: Basler Kommentar, Bundesgerichtsgesetz, 2008, N 29 zu Art. 95 BGG , je mit Hinweisen) und die auf der Würdigung ärztlicher Berichte und Gutachten beruhenden gerichtlichen Feststellungen zum Gesundheitsschaden und zur (Rest-)Arbeitsfähigkeit ( Art. 6 und Art. 16 ATSG ) im Besonderen sind tatsächlicher Natur ( BGE 132 V 393 E. 3.2 S. 398 f.) und einer bundesgerichtlichen Korrektur somit nur nach Massgabe von Art. 105 Abs. 2 BGG zugänglich (E. 1.1). Zu den in dieser Bestimmung erwähnten, frei zu prüfenden Rechtsverletzungen im Sinne von Art. 95 BGG gehören unter anderem die Missachtung der bundesrechtlichen Anforderungen an den Beweiswert ärztlicher Berichte und Gutachten ( BGE 125 V 351 E. 3a S. 352), des Untersuchungsgrundsatzes, der Pflicht zu inhaltsbezogener, umfassender, sorgfältiger und objektiver Beweiswürdigung ( Art. 61 lit. c ATSG ) sowie der Regeln über die antizipierte Beweiswürdigung (Urteil 9C_833/2007 vom 4. Juli 2008 E. 2.2 mit Hinweisen, in: Plädoyer 2009/1 S. 70).</w:t>
      </w:r>
    </w:p>
    <w:p>
      <w:r>
        <w:rPr>
          <w:b/>
        </w:rPr>
        <w:t>E. 2.1</w:t>
      </w:r>
    </w:p>
    <w:p>
      <w:r>
        <w:t>Es steht fest und ist unbestritten, dass die Beschwerdeführerin unter gesundheitlichen Beeinträchtigungen leidet. Streitig und zu prüfen ist die Einschränkung in der Arbeitsfähigkeit und der darauf beruhende Anspruch auf eine Invalidenrente.</w:t>
      </w:r>
    </w:p>
    <w:p>
      <w:r>
        <w:rPr>
          <w:b/>
        </w:rPr>
        <w:t>E. 2.2</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2.3</w:t>
      </w:r>
    </w:p>
    <w:p>
      <w:r>
        <w:t>Bei der Einschätzung der Arbeitsunfähigkeit der Beschwerdeführerin hat sich die Vorinstanz auf das von der IV-Stelle bei der Medizinischen Abklärungsstelle (MEDAS) in Auftrag gegebene Gutachten vom 15. Mai 2008 gestützt und festgestellt, die Arbeitsfähigkeit der Beschwerdeführerin in ihrer bisherigen Tätigkeit belaufe sich auf 70%. Die Beschwerdeführerin stellt den Beweiswert des MEDAS-Gutachtens in Abrede.</w:t>
      </w:r>
    </w:p>
    <w:p>
      <w:r>
        <w:rPr>
          <w:b/>
        </w:rPr>
        <w:t>E. 2.4</w:t>
      </w:r>
    </w:p>
    <w:p>
      <w:r>
        <w:t>Die Vorinstanz hat dem MEDAS-Gutachten nach einlässlicher, überzeugender und freier Beweiswürdigung ( Art. 61 lit. c ATSG ) zu Recht (E. 2.2) Beweiskraft beigemessen. Entgegen dem Vorbringen der Beschwerdeführerin hat sie sich nachvollziehbar über die diskrepanten Einschätzungen unterschiedlicher medizinischer Fachleute betreffend die Arbeitsunfähigkeit geäussert. So hat sie nicht offensichtlich unrichtig festgestellt (E. 1.1), bei der Arbeitsfähigkeitsschätzung des Dr. med. B.________ (Gutachten vom 29. August 2006) habe die (rheumatologische; vgl. BGE 132 V 65 E. 3.2 S. 68) Diagnose der Fibromyalgie im Vordergrund gestanden und sei eine psychiatrische Beurteilung der Zumutbarkeit der Schmerzüberwindung vorbehalten gewesen ( BGE 132 V 65 E. 4.1 S. 70). Dies steht auch im Einklang mit der Stellungnahme des Regionalen Ärztlichen Dienstes (RAD) vom 21. September 2006. Dass Dr. med. I.________ am 24. Mai 2007 eine "frozen shoulder" feststellte, Dr. med. J.________ diese Diagnose im Rahmen seines rheumatologischen MEDAS-Konsiliums gestützt auf eigene Untersuchungen und mangels entsprechender Befunde hingegen verneinte, vermag den Beweiswert des Gutachtens nicht zu schmälern. Die Diagnose der Spondylarthrose L5/S1 ist, wie von der Vorinstanz zutreffend aufgezeigt, im MEDAS-Gutachten berücksichtigt worden, weshalb die Rüge der Beschwerdeführerin, auf einen wesentlichen Diagnosepunkt sei nicht eingegangen worden, unbegründet ist. Dass sich die Einschätzungen der Arbeitsfähigkeit oder der Behandlungsoptionen eines Rheumatologen von denjenigen eines Orthopäden oder Neurochirurgen unterscheiden, genügt nicht, um die fachliche Qualifikation eines MEDAS-Gutachters zu bezweifeln. Schliesslich hat die Vorinstanz in pflichtgemässer antizipierender Beweiswürdigung ( BGE 122 V 157 E. 1d S. 162) auf weitere fachmedizinische Abklärungen verzichtet. Im Übrigen ist die Beweiswürdigung nicht bereits dann willkürlich, wenn eine andere Lösung vertretbar oder sogar vorzuziehen wäre, sondern erst, wenn das Ergebnis offensichtlich unhaltbar ist, mit der tatsächlichen Situation in klarem Widerspruch steht, eine Norm oder einen unumstrittenen Rechtsgrundsatz krass verletzt oder in stossender Weise dem Gerechtigkeitsgedanken zuwiderläuft ( BGE 134 II 124 E. 4.1 S. 133 ; 133 I 149 E. 3.1 S. 153 mit Hinweisen).</w:t>
      </w:r>
    </w:p>
    <w:p>
      <w:r>
        <w:rPr>
          <w:b/>
        </w:rPr>
        <w:t>E. 2.5</w:t>
      </w:r>
    </w:p>
    <w:p>
      <w:r>
        <w:t>Nach dem Gesagten hat die Vorinstanz zu Recht festgestellt, dass der Beschwerdeführerin kein Anspruch auf eine Invalidenrente zusteht ( Art. 28 Abs. 1 lit. b und c IVG resp. Art. 29 Abs. 1 lit. b und Art. 28 Abs. 1 IVG in der bis 31. Dezember 2007 geltenden Fassung [AS 2003 3837]).</w:t>
      </w:r>
    </w:p>
    <w:p>
      <w:r>
        <w:rPr>
          <w:b/>
        </w:rPr>
        <w:t>E. 3</w:t>
      </w:r>
    </w:p>
    <w:p>
      <w:r>
        <w:t>Dem Ausgang dieses kostenpflichtigen Verfahrens (Art. 65 Abs. 1 und Abs. 4 lit. a BGG)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