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9C_283/2025 vom 4. Juni 2025</w:t>
      </w:r>
    </w:p>
    <w:p>
      <w:r>
        <w:t>Bundesgericht, 2025-06-04, DE</w:t>
      </w:r>
    </w:p>
    <w:p>
      <w:r>
        <w:rPr>
          <w:b/>
        </w:rPr>
        <w:t xml:space="preserve">Quelle: </w:t>
      </w:r>
      <w:r>
        <w:t>https://mcp.opencaselaw.ch/entscheid/bger_9C_283_2025</w:t>
      </w:r>
    </w:p>
    <w:p>
      <w:r>
        <w:t>FR: TF 9C_283/2025 du 4 juin 2025</w:t>
      </w:r>
    </w:p>
    <w:p>
      <w:r>
        <w:t>IT: TF 9C_283/2025 del 4 giugno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9C_283/2025</w:t>
      </w:r>
    </w:p>
    <w:p>
      <w:r>
        <w:t>Urteil vom 4. Juni 2025</w:t>
      </w:r>
    </w:p>
    <w:p>
      <w:r>
        <w:t>III. öffentlich-rechtliche Abteilung</w:t>
      </w:r>
    </w:p>
    <w:p>
      <w:r>
        <w:t>Besetzung</w:t>
      </w:r>
    </w:p>
    <w:p>
      <w:r>
        <w:t>Bundesrichterin Moser-Szeless, Präsidentin,</w:t>
      </w:r>
    </w:p>
    <w:p>
      <w:r>
        <w:t>Gerichtsschreiberin Nünlist.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Steuerverwaltung des Kantons Thurgau, Schlossmühlestrasse 9, 8510 Frauenfeld,</w:t>
      </w:r>
    </w:p>
    <w:p>
      <w:r>
        <w:t>Beschwerdegegnerin.</w:t>
      </w:r>
    </w:p>
    <w:p>
      <w:r>
        <w:t>Gegenstand</w:t>
      </w:r>
    </w:p>
    <w:p>
      <w:r>
        <w:t>Staats- und Gemeindesteuern des Kantons Thurgau,</w:t>
      </w:r>
    </w:p>
    <w:p>
      <w:r>
        <w:t>Beschwerde gegen den Entscheid des Verwaltungsgerichts des Kantons Thurgau vom 9. April 2025 (VG.2025.4).</w:t>
      </w:r>
    </w:p>
    <w:p>
      <w:r>
        <w:t>Nach Einsicht</w:t>
      </w:r>
    </w:p>
    <w:p>
      <w:r>
        <w:t>in die Beschwerde vom 22. Mai 2025 (Poststempel) gegen den Entscheid des Verwaltungsgerichts des Kantons Thurgau vom 9. April 2025,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dabei konkret auf die für das Ergebnis des betreffenden Entscheids massgeblichen Erwägungen einzugehen und im Einzelnen aufzuzeigen ist, welche Vorschriften die Vorinstanz wodurch verletzt haben soll ( BGE 134 V 53 E. 3.3; 133 IV 286 E. 1.4), und laut Art. 106 Abs. 2 BGG in Bezug auf die Verletzung von Grundrechten erhöhte Anforderungen an die Begründungspflicht bestehen ( BGE 150 II 346 E. 1.5.3 ; 148 I 104 E. 1.5),</w:t>
      </w:r>
    </w:p>
    <w:p>
      <w:r>
        <w:t>dass die Vorinstanz den für das Rekursverfahren festgesetzten Kostenvorschuss von Fr. 1'000.- gestützt auf kantonales Verfahrensrecht als rechtens beurteilt und dem Beschwerdeführer eine Frist von 10 Tagen ab Rechtskraft ihres Entscheids zu dessen Leistung angesetzt hat,</w:t>
      </w:r>
    </w:p>
    <w:p>
      <w:r>
        <w:t>dass das Bundesgericht die Anwendung von kantonalem Recht lediglich auf die Verletzung des Willkürverbots und anderer verfassungsmässiger Rechte hin überprüft ( Art. 95 BGG ; BGE 149 I 305 E. 3.9), wobei eine qualifizierte Rügepflicht besteht ( Art. 106 Abs. 2 BGG ; BGE 147 II 44 E. 1.2); in der Beschwerde muss klar und detailliert anhand der Erwägungen des angefochtenen Entscheids dargelegt werden, dass und inwiefern verfassungsmässige Rechte verletzt worden sein sollen ( BGE 146 I 62 E. 3); auf bloss allgemein gehaltene, appellatorische Kritik am vorinstanzlichen Entscheid geht das Bundesgericht nicht ein ( BGE 141 IV 369 E. 6.3),</w:t>
      </w:r>
    </w:p>
    <w:p>
      <w:r>
        <w:t>dass der Beschwerdeführer es gänzlich vermissen lässt, sich mit den vorinstanzlichen Erwägungen auseinanderzusetzen und darzulegen, inwiefern das thurgauer Verwaltungsgericht Recht verletzt oder in Willkür verfallen sein soll,</w:t>
      </w:r>
    </w:p>
    <w:p>
      <w:r>
        <w:t>dass er sich stattdessen auf rein appellatorische Kritik am angefochtenen Entscheid beschränkt,</w:t>
      </w:r>
    </w:p>
    <w:p>
      <w:r>
        <w:t>dass die Beschwerde daher die inhaltlichen Anforderungen an die Begründung offensichtlich nicht erfüllt, weshalb darauf im vereinfachten Verfahren nach Art. 108 Abs. 1 lit. b BGG nicht einzutreten ist,</w:t>
      </w:r>
    </w:p>
    <w:p>
      <w:r>
        <w:t>dass die Gerichtskosten dem Beschwerdeführer aufzuerlegen sind ( Art. 66 Abs. 1 BGG ),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dem Verwaltungsgericht des Kantons Thurgau und der Steuerrekurskommission des Kantons Thurgau schriftlich mitgeteilt.</w:t>
      </w:r>
    </w:p>
    <w:p>
      <w:r>
        <w:t>Luzern, 4. Juni 2025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Die Präsidentin: Moser-Szeless</w:t>
      </w:r>
    </w:p>
    <w:p>
      <w:r>
        <w:t>Die Gerichtsschreiberin: Nünlist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