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9C_282/2022 vom 22. Juni 2022</w:t>
      </w:r>
    </w:p>
    <w:p>
      <w:r>
        <w:t>Bundesgericht, 2022-06-22, FR</w:t>
      </w:r>
    </w:p>
    <w:p>
      <w:r>
        <w:rPr>
          <w:b/>
        </w:rPr>
        <w:t xml:space="preserve">Quelle: </w:t>
      </w:r>
      <w:r>
        <w:t>https://mcp.opencaselaw.ch/entscheid/bger_9C_282_2022</w:t>
      </w:r>
    </w:p>
    <w:p>
      <w:r>
        <w:t>FR: TF 9C_282/2022 du 22 juin 2022</w:t>
      </w:r>
    </w:p>
    <w:p>
      <w:r>
        <w:t>IT: TF 9C_282/2022 del 22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9C_282/2022</w:t>
      </w:r>
    </w:p>
    <w:p>
      <w:r>
        <w:t>Arrêt du 22 juin 2022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intimé inconnu.</w:t>
      </w:r>
    </w:p>
    <w:p>
      <w:r>
        <w:t>Objet</w:t>
      </w:r>
    </w:p>
    <w:p>
      <w:r>
        <w:t>recours contre le jugement du Tribunal administratif du canton de Berne du 4 mai 2022 (200.2022.221).</w:t>
      </w:r>
    </w:p>
    <w:p>
      <w:r>
        <w:t>Vu :</w:t>
      </w:r>
    </w:p>
    <w:p>
      <w:r>
        <w:t>le jugement du 4 mai 2022, par lequel le Tribunal administratif du canton de Berne, Cour des affaires de langue française, a déclaré irrecevable le recours formé par A.________, faute de connaître ni l'objet précis de la contestation, ni la nature de l'acte à l'origine de l'écrit (décision ou décision sur opposition), ni l'identité de l'autorité impliquée,</w:t>
      </w:r>
    </w:p>
    <w:p>
      <w:r>
        <w:t>le recours daté du 26 mai 2022 (timbre postal illisible), parvenu au Tribunal fédéral le 1er juin 2002, interjeté par A.________ contre ce jugement,</w:t>
      </w:r>
    </w:p>
    <w:p>
      <w:r>
        <w:t>les écritures datées des 1eret 3 juin 2022, déposées par l'intéressé le 6 juin 2022 (timbre postal),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qu'en l'espèce, l'écriture datée du 26 mai 2022, ainsi que celles déposées le 6 juin 2022, ne contiennent pas de conclusions, ou de conclusions suffisantes, le recourant se contentant en substance d'indiquer que "son recours est à l'encontre de la caisse de compensation, puisque l'ordre de paiement a été donné par l'office AI", de se référer à un "courrier" du 6 août 2021, d'invoquer un déni de justice et de reprocher au Tribunal fédéral d'avoir violé, notamment, les art. 2 et 10 LTF ,</w:t>
      </w:r>
    </w:p>
    <w:p>
      <w:r>
        <w:t>que, ce faisant, il ne démontre pas que et en quoi la juridiction cantonale aurait violé le droit fédéral au sens de l' art. 95 let. a LTF ou constaté les faits de façon manifestement inexacte (ou arbitraire, cf. ATF 134 V 53 consid. 4.3) au sens de l' art. 97 al. 1 LTF , en déclarant son recours irrecevable,</w:t>
      </w:r>
    </w:p>
    <w:p>
      <w:r>
        <w:t>qu'en ce qu'elle concerne le juge fédéral Parrino et la greffière Perrenoud, l'écriture du 26 mai 2022 ne constitue pas une demande de récusation motivée et elle est manifestement inadmissible,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au Tribunal administratif du canton de Berne, Cour des affaires de langue française.</w:t>
      </w:r>
    </w:p>
    <w:p>
      <w:r>
        <w:t>Lucerne, le 22 juin 2022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