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9C_282/2009 vom 30. April 2009</w:t>
      </w:r>
    </w:p>
    <w:p>
      <w:r>
        <w:t>Bundesgericht, 2009-04-30, DE</w:t>
      </w:r>
    </w:p>
    <w:p>
      <w:r>
        <w:rPr>
          <w:b/>
        </w:rPr>
        <w:t xml:space="preserve">Quelle: </w:t>
      </w:r>
      <w:r>
        <w:t>https://mcp.opencaselaw.ch/entscheid/bger_9C_282_2009</w:t>
      </w:r>
    </w:p>
    <w:p>
      <w:r>
        <w:t>FR: TF 9C_282/2009 du 30 avril 2009</w:t>
      </w:r>
    </w:p>
    <w:p>
      <w:r>
        <w:t>IT: TF 9C_282/2009 del 30 aprile 2009</w:t>
      </w:r>
    </w:p>
    <w:p>
      <w:pPr>
        <w:pStyle w:val="Heading2"/>
      </w:pPr>
      <w:r>
        <w:t>Volltext</w:t>
      </w:r>
    </w:p>
    <w:p>
      <w:r>
        <w:t>Bundesgericht</w:t>
      </w:r>
    </w:p>
    <w:p>
      <w:r>
        <w:t>Tribunal fédéral</w:t>
      </w:r>
    </w:p>
    <w:p>
      <w:r>
        <w:t>Tribunale federale</w:t>
      </w:r>
    </w:p>
    <w:p>
      <w:r>
        <w:t>Tribunal federal</w:t>
      </w:r>
    </w:p>
    <w:p>
      <w:r>
        <w:t>{T 0/2}</w:t>
      </w:r>
    </w:p>
    <w:p>
      <w:r>
        <w:t>9C_282/2009</w:t>
      </w:r>
    </w:p>
    <w:p>
      <w:r>
        <w:t>Urteil vom 30. April 2009</w:t>
      </w:r>
    </w:p>
    <w:p>
      <w:r>
        <w:t>II. sozialrechtliche Abteilung</w:t>
      </w:r>
    </w:p>
    <w:p>
      <w:r>
        <w:t>Besetzung</w:t>
      </w:r>
    </w:p>
    <w:p>
      <w:r>
        <w:t>Bundesrichter U. Meyer, Präsident,</w:t>
      </w:r>
    </w:p>
    <w:p>
      <w:r>
        <w:t>Gerichtsschreiber Attinger.</w:t>
      </w:r>
    </w:p>
    <w:p>
      <w:r>
        <w:t>Parteien</w:t>
      </w:r>
    </w:p>
    <w:p>
      <w:r>
        <w:t>C.________,</w:t>
      </w:r>
    </w:p>
    <w:p>
      <w:r>
        <w:t>Beschwerdeführerin,</w:t>
      </w:r>
    </w:p>
    <w:p>
      <w:r>
        <w:t>gegen</w:t>
      </w:r>
    </w:p>
    <w:p>
      <w:r>
        <w:t>Ausgleichskasse des Kantons Bern, Abteilung Leistungen, Chutzenstrasse 10,</w:t>
      </w:r>
    </w:p>
    <w:p>
      <w:r>
        <w:t>3007 Bern,</w:t>
      </w:r>
    </w:p>
    <w:p>
      <w:r>
        <w:t>Beschwerdegegnerin.</w:t>
      </w:r>
    </w:p>
    <w:p>
      <w:r>
        <w:t>Gegenstand</w:t>
      </w:r>
    </w:p>
    <w:p>
      <w:r>
        <w:t>Ergänzungsleistung zur AHV/IV,</w:t>
      </w:r>
    </w:p>
    <w:p>
      <w:r>
        <w:t>Beschwerde gegen den Entscheid des Verwaltungsgerichts des Kantons Bern vom 19. Februar 2009.</w:t>
      </w:r>
    </w:p>
    <w:p>
      <w:r>
        <w:t>Nach Einsicht</w:t>
      </w:r>
    </w:p>
    <w:p>
      <w:r>
        <w:t>in die von C.________ erhobene Beschwerde gegen den Entscheid des Verwaltungsgerichts des Kantons Bern vom 19. Februar 2009 betreffend Verweigerung von Ergänzungsleistungen zur Altersrente,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im Hinblick darauf die Beschwerde führende Person sich mit der Begründung des angefochtenen Entscheids auseinandersetzen muss und im Einzelnen aufzuzeigen hat, worin eine Verletzung von Bundesrecht liegt,</w:t>
      </w:r>
    </w:p>
    <w:p>
      <w:r>
        <w:t>dass es daher nicht genügt, in der Beschwerdeschrift bloss die Rechtsstandpunkte, die bereits im kantonalen Verfahren eingenommen worden waren, erneut zu bekräftigen,</w:t>
      </w:r>
    </w:p>
    <w:p>
      <w:r>
        <w:t>dass die Beschwerde führende Person vielmehr mit ihrer Kritik an den als rechtsfehlerhaft erachteten Erwägungen der Vorinstanz ansetzen muss (Urteil 4A_399/2008 vom 12. November 2008 E. 2.1 mit Hinweisen, nicht publ. in: BGE 135 III 112 ),</w:t>
      </w:r>
    </w:p>
    <w:p>
      <w:r>
        <w:t>dass sich die letztinstanzliche Begründung der Beschwerdeführerin (ohne die geringste Ergänzung) wortwörtlich mit der bereits dem kantonalen Gericht eingereichten deckt und schon aus diesem Grunde den hievor dargelegten Anforderungen an eine hinreichende Beschwerdebegründung nicht zu genügen vermag ( BGE 134 II 244 ),</w:t>
      </w:r>
    </w:p>
    <w:p>
      <w:r>
        <w:t>dass demnach im vereinfachten Verfahren nach Art. 108 Abs. 1 lit. b BGG auf die Beschwerde nicht einzutreten ist und in Anwendung von Art. 66 Abs. 1 zweiter Satz BGG auf die Erhebung von Gerichtskosten für das letztinstanzliche Beschwerdeverfahren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Sozialversicherungen schriftlich mitgeteilt.</w:t>
      </w:r>
    </w:p>
    <w:p>
      <w:r>
        <w:t>Luzern, 30. April 2009</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