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280/2010 vom 12. April 2011</w:t>
      </w:r>
    </w:p>
    <w:p>
      <w:r>
        <w:t>Bundesgericht, 2011-04-12, FR</w:t>
      </w:r>
    </w:p>
    <w:p>
      <w:r>
        <w:rPr>
          <w:b/>
        </w:rPr>
        <w:t xml:space="preserve">Quelle: </w:t>
      </w:r>
      <w:r>
        <w:t>https://mcp.opencaselaw.ch/entscheid/bger_9C_280_2010</w:t>
      </w:r>
    </w:p>
    <w:p>
      <w:r>
        <w:t>FR: TF 9C 280/2010 du 12 avril 2011</w:t>
      </w:r>
    </w:p>
    <w:p>
      <w:r>
        <w:t>IT: TF 9C 280/2010 del 12 aprile 2011</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Conformément aux principes relatifs au pouvoir d'examen du Tribunal fédéral développés dans l' ATF 132 V 393 consid. 3 p. 397 s., les constatations de l'autorité cantonale de recours sur la capacité de travail de l'assuré et l'exigibilité relèvent d'une question de fait ( ATF 132 V 393 consid. 3.2 p. 398). Quant aux règles légales et jurisprudentielles sur la manière d'effectuer la comparaison des revenus (prévue à l' art. 16 LPGA ), y compris celles concernant l'utilisation de l'Enquête suisse sur la structure des salaires (ESS), elles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w:t>
      </w:r>
    </w:p>
    <w:p>
      <w:r>
        <w:rPr>
          <w:b/>
        </w:rPr>
        <w:t>E. 2</w:t>
      </w:r>
    </w:p>
    <w:p>
      <w:r>
        <w:t>Le litige porte sur le droit du recourant à une rente de l'assurance-invalidité. A cet égard, le jugement entrepris expose correctement les dispositions légales relatives à la notion d'invalidité et à l'évaluation de l'incapacité de gain des assurés exerçant une activité lucrative, ainsi que les principes jurisprudentiels sur la valeur probante d'un rapport médical. On peut donc y renvoyer.</w:t>
      </w:r>
    </w:p>
    <w:p>
      <w:r>
        <w:rPr>
          <w:b/>
        </w:rPr>
        <w:t>E. 3</w:t>
      </w:r>
    </w:p>
    <w:p>
      <w:r>
        <w:t>Pour déterminer la capacité de travail du recourant, les premiers juges se sont fondés sur les conclusions de l'expertise de la Clinique Y.________, à laquelle ils ont accordé pleine valeur probante et qu'ils ont préférée aux avis des médecins consultés par l'assuré et du SMR, ainsi qu'au rapport de stage, en en indiquant les raisons. Ils ont constaté que le recourant présentait depuis le mois de juin 2002 une incapacité totale de travail dans le métier exercé jusqu'alors, mais disposait en revanche d'une capacité de travail résiduelle de 75 % (en raison d'une diminution de rendement de 25 %) dans une activité adaptée à ses limitations fonctionnelles. En particulier, ils ont considéré qu'au regard de la fourchette de 20 à 30 % de diminution de rendement admise par les docteurs A.________ et C.________, il y avait lieu de retenir un taux de 25 % (soit le milieu de la fourchette indiquée par les experts). En fonction de la capacité résiduelle de travail de 75 % (en raison d'une diminution de rendement de 25 %) ainsi constatée, l'autorité cantonale de recours a ensuite évalué le taux d'invalidité en comparant les salaires déterminants en application de la méthode de la comparaison des revenus. Fixant à 60'892 fr. le revenu sans invalidité (en 2003) et à 38'480 fr. 40 celui avec invalidité en confirmant l'abattement de 10 % sur le revenu statistique effectué par l'intimé, elle a constaté que le recourant présentait un taux d'invalidité de 37 %, lequel était insuffisant pour ouvrir le droit à une rente d'invalidité.</w:t>
      </w:r>
    </w:p>
    <w:p>
      <w:r>
        <w:rPr>
          <w:b/>
        </w:rPr>
        <w:t>E. 4.1</w:t>
      </w:r>
    </w:p>
    <w:p>
      <w:r>
        <w:t>Reprochant aux premiers juges d'avoir fixé arbitrairement le degré d'invalidité, le recourant soutient tout d'abord qu'ils ne pouvaient retenir une diminution de rendement au milieu de la fourchette proposée par les experts, mais auraient dû ordonner une instruction complémentaire pour fixer plus précisément cette diminution parce que le taux d'invalidité se situait à proximité d'une valeur limite (soit une valeur ouvrant le droit à une rente).</w:t>
      </w:r>
    </w:p>
    <w:p>
      <w:r>
        <w:rPr>
          <w:b/>
        </w:rPr>
        <w:t>E. 4.2</w:t>
      </w:r>
    </w:p>
    <w:p>
      <w:r>
        <w:t>Ce grief est mal fondé. Lorsque, comme en l'espèce, un rapport médical indique la capacité de travail sous la forme d'une fourchette de valeurs (ici, 20 à 30 %), il convient en règle générale de se fonder sur la valeur moyenne, ce qui permet d'éviter les inégalités de traitement résultant de ce genre d'évaluation (arrêts 9C_776/2009 du 11 juin 2010 consid. 3.3 et I 822/04 du 21 avril 2005 consid. 4.4 et les arrêts cités; Meyer, Bundesgesetz über die Invalidenversicherung [IVG], 2e éd., 2010, p. 352). Il n'y a pas lieu, en l'occurrence, de s'écarter de cette règle, quoi qu'en dise le recourant, qui cite en vain les rapports de la doctoresse L.________ et de la Fondation "Z.________" à l'appui de la prise en compte de la valeur supérieure de 30 %. Les premiers juges n'ont en effet pas suivi ces évaluations, en procédant à une appréciation globale des preuves qui n'apparaît nullement arbitraire, ni quant aux motifs évoqués pour écarter ces moyens de preuve, ni dans son résultat. C'est en vain, par ailleurs, que le recourant se réfère à deux arrêts du Tribunal fédéral (I 521/03 du 28 juillet 2004 et I 483/02 du 6 juin 2003) qu'il qualifie de "cas similaires". Les raisons pour lesquelles le Tribunal fédéral avait ordonné un renvoi à l'administration pour instruction complémentaire dans les deux causes n'étaient pas (ou en tout cas pas exclusivement) liées à une évaluation médicale de la diminution de rendement sous la forme d'une fourchette de valeurs, de sorte que le recourant ne peut rien en tirer en sa faveur. En conséquence, le Tribunal fédéral n'a pas à s'écarter de la constatation de la juridiction cantonale relative à la capacité de travail résiduelle de 75 % dans une activité adaptée, une instruction complémentaire sur ce point n'étant pas nécessaire.</w:t>
      </w:r>
    </w:p>
    <w:p>
      <w:r>
        <w:rPr>
          <w:b/>
        </w:rPr>
        <w:t>E. 5</w:t>
      </w:r>
    </w:p>
    <w:p>
      <w:r>
        <w:t>Dans un second moyen, le recourant s'en prend à l'abattement opéré par la juridiction cantonale sur le salaire avec invalidité résultant des statistiques ESS. A son avis, en appliquant une déduction en raison uniquement des limitations fonctionnelles qu'il présentait, les premiers juges n'ont à tort pas tenu compte d'autres facteurs déterminants, tel son âge, son manque de polyvalence dû à une expérience professionnelle relativement limitée, sa nationalité (italienne) et la diminution du rendement, au regard desquels un abattement de 10 % apparaissait insuffisant.</w:t>
      </w:r>
    </w:p>
    <w:p>
      <w:r>
        <w:rPr>
          <w:b/>
        </w:rPr>
        <w:t>E. 5.1</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132 V 393 consid. 3.3 p. 399).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5.2</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 Par le passé, la compétence de l'autorité cantonale de recours d'examiner en opportunité la décision attaquée découlait du principe de l'unité de la procédure, selon lequel les motifs de recours devant les juridictions cantonales statuant en dernière instance cantonale, dans les causes pouvant faire l'objet d'un recours de droit administratif au Tribunal fédéral des assurances devaient être admis au moins aussi largement que pour l'instance fédérale (cf. art. 98a al. 3 aOJ et ATF 123 V 300 ). Avec l'entrée en vigueur de l'art. 132 al. 2 aOJ (dans sa teneur selon le ch. III de la loi fédérale du 16 décembre 2005 sur la modification de la LAI, en vigueur du 1er juillet 2006 au 31 décembre 2006), puis, à partir du 1er janvier 2007 des art. 95 ss LTF , le Tribunal fédéral ne peut plus contrôler en matière d'octroi ou de refus de prestations d'assurance l'opportunité de la décision cantonale, de sorte que la référence au principe de l'unité de la procédure est désormais caduque. L'examen de l'opportunité de la décision administrative par le juge cantonal découle toutefois du droit fédéral. En vertu des art. 37 LTAF et 49 PA,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 Il faut en déduire que les tribunaux cantonaux des assurances au sens de l' art. 57 LPGA ,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 art. 8 al. 1 Cst. ; cf. à cet égard ATF 134 V 199 consid. 1.2 p. 200). Cela s'impose d'autant plus que le domaine des assurances sociales comprend de nombreuses situations - et le point litigieux ici en cause de l'étendue de l'abattement sur le revenu d'invalide en matière d'assurance-invalidité en est un exemple flagrant - dans lesquelles l'administration dispose d'une marge d'appréciation importante, dont l'application doit pouvoir être contrôlée par l'autorité de recours de première instance. Il n'existe par ailleurs aucun indice qui ressortirait des travaux préparatoires ou de la procédure législative ayant conduit à l'adoption successive de la LPGA, de la modification de la LAI du 16 décembre 2005 et de la LTF que le législateur fédéral aurait entendu restreindre le pouvoir d'examen des juridictions de recours de première instance quant à l'opportunité de la décision administrative.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 ATF 126 V 75 ]) serait mieux approprié et s'imposerait pour un motif pertinent, sans toutefois substituer sa propre appréciation à celle de l'administration.</w:t>
      </w:r>
    </w:p>
    <w:p>
      <w:r>
        <w:rPr>
          <w:b/>
        </w:rPr>
        <w:t>E. 5.3</w:t>
      </w:r>
    </w:p>
    <w:p>
      <w:r>
        <w:t>D'après le Tribunal cantonal des assurances sociales, l'abattement de 10 % admis par l'intimé était conforme au droit: hormis les limitations fonctionnelles relativement nombreuses du recourant, il n'y avait pas d'autre élément déterminant dans ce contexte qui aurait justifié une réduction supérieure au taux retenu par l'administration, de sorte que l'office AI n'avait pas abusé de son pouvoir d'appréciation. Si on pourrait penser à la lecture de certaines expressions utilisées par la juridiction cantonale qu'elle a restreint son pouvoir d'examen de manière inadmissible, ses considérations relatives à l'étendue de l'abattement prises dans leur ensemble montrent qu'elle a également contrôlé l'opportunité de la décision de l'intimé. Au surplus, l'argumentation du recourant n'est pas propre à démontrer que la juridiction cantonale aurait commis un excès positif ou négatif de son pouvoir d'appréciation ou aurait abusé de celui-ci. Les éléments cités par le recourant ne sont en effet pas pertinents pour justifier un abattement, puisqu'il est encore relativement jeune, a apparemment disposé d'une autorisation de travail en Suisse, que les activités adaptées envisageables (qualification 4, simples et répétitives) ne requièrent pas une expérience professionnelle diversifiée et que la diminution de rendement a été dûment prise en compte pour déterminer sa capacité de travail résiduelle.</w:t>
      </w:r>
    </w:p>
    <w:p>
      <w:r>
        <w:rPr>
          <w:b/>
        </w:rPr>
        <w:t>E. 6</w:t>
      </w:r>
    </w:p>
    <w:p>
      <w:r>
        <w:t>Compte tenu de ce qui précède, le recours est mal fondé.</w:t>
      </w:r>
    </w:p>
    <w:p>
      <w:r>
        <w:rPr>
          <w:b/>
        </w:rPr>
        <w:t>E. 7</w:t>
      </w:r>
    </w:p>
    <w:p>
      <w:r>
        <w:t>Vu l'issue de la procédure, le recourant doit en supporter les frais ( art. 66 al. 1 LTF ) et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