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9C_279/2013 vom 25. September 2013</w:t>
      </w:r>
    </w:p>
    <w:p>
      <w:r>
        <w:t>Bundesgericht, 2013-09-25, DE</w:t>
      </w:r>
    </w:p>
    <w:p>
      <w:r>
        <w:rPr>
          <w:b/>
        </w:rPr>
        <w:t xml:space="preserve">Quelle: </w:t>
      </w:r>
      <w:r>
        <w:t>https://mcp.opencaselaw.ch/entscheid/bger_9C_279_2013</w:t>
      </w:r>
    </w:p>
    <w:p>
      <w:r>
        <w:t>FR: TF 9C_279/2013 du 25 septembre 2013</w:t>
      </w:r>
    </w:p>
    <w:p>
      <w:r>
        <w:t>IT: TF 9C_279/2013 del 25 settembre 2013</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 wozu auch Unvollständigkeit gehört (Urteil 9C_395/2009 vom 16. März 2010 E. 2.4) - oder auf einer Rechtsverletzung im Sinne von Art. 95 BGG beruht ( Art. 105 Abs. 2 BGG ).</w:t>
      </w:r>
    </w:p>
    <w:p>
      <w:r>
        <w:rPr>
          <w:b/>
        </w:rPr>
        <w:t>E. 2</w:t>
      </w:r>
    </w:p>
    <w:p>
      <w:r>
        <w:t>Gemäss Art. 18 AHVG in der bis Ende 2011 gültigen Fassung haben Schweizer Bürger, Ausländer und Staatenlose Anspruch auf Alters- und Hinterlassenenrenten (Abs. 1). Ausländer sowie ihre Hinterlassenen ohne Schweizer Bürgerrecht sind nur rentenberechtigt, solange sie ihren Wohnsitz und gewöhnlichen Aufenthalt ( Art. 13 ATSG )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(Abs. 2). Den Ausländern, die ihren Wohnsitz im Ausland haben und mit deren Heimatstaat keine zwischenstaatliche Vereinbarung besteht, sowie ihren Hinterlassenen können die gemäss den Artikeln 5, 6, 8, 10 oder 13 bezahlten Beiträge rückvergütet werden. Der Bundesrat regelt die Einzelheiten, insbesondere das Ausmass der Rückvergütung (Abs. 3).</w:t>
      </w:r>
    </w:p>
    <w:p>
      <w:r>
        <w:t>Bei Personen, die mehrere sich ablösende Staatsangehörigkeiten besessen haben, ist für die Rentenberechtigung die Staatsangehörigkeit während des Rentenbezugs massgebend. Diese Regelung ist in Art. 18 Abs. 2</w:t>
      </w:r>
    </w:p>
    <w:p>
      <w:r>
        <w:t>bis AHVG eingefügt worden, der am 1. Januar 2012 in Kraft getreten ist (AS 2011 4745).</w:t>
      </w:r>
    </w:p>
    <w:p>
      <w:r>
        <w:rPr>
          <w:b/>
        </w:rPr>
        <w:t>E. 3</w:t>
      </w:r>
    </w:p>
    <w:p>
      <w:r>
        <w:t>Wie das Bundesgericht in BGE 139 V 263 entschieden hat, ist das Abkommen vom 8. Juni 1962 zwischen der Schweizerischen Eidgenossenschaft und der ehemaligen (Sozialistischen) Föderativen Volksrepublik Jugoslawien über Sozialversicherung (nachfolgend: Sozialversicherungsabkommen; SR 0.831.109.818.1) ab 1. April 2010 nicht weiter auf kosovarische Staatsangehörige anzuwenden. Dem Urteil lag der Fall eines 1977 geborenen kosovarischen Staatsangehörigen mit Wohnsitz in Kosovo zu Grunde, dessen Gesuch auf Rückvergütung der AHV-Beiträge das Bundesverwaltungsgericht unter Hinweis auf die Weiteranwendung des Sozialversicherungsabkommens abgewiesen hatte.</w:t>
      </w:r>
    </w:p>
    <w:p>
      <w:r>
        <w:t>Die bundesgerichtliche Rechtsprechung lässt sich ohne weiteres auf den hier zu beurteilenden Fall übertragen:</w:t>
      </w:r>
    </w:p>
    <w:p>
      <w:r>
        <w:rPr>
          <w:b/>
        </w:rPr>
        <w:t>E. 3.1</w:t>
      </w:r>
    </w:p>
    <w:p>
      <w:r>
        <w:t>Der Beschwerdegegner hat in seiner Anmeldung für eine Altersrente auf die Frage nach den "Staatsangehörigkeit (en) " ausschliesslich "Kosovo" angegeben. Seine kosovarische Staatsangehörigkeit geht zudem aus der am 24. April 2012 ausgestellten Geburtsurkunde hervor. Eine Doppelbürgerschaft macht der Beschwerdegegner nicht geltend. Abgesehen davon hat das Bundesgericht einen Automatismus oder den Grundsatz, dass Personen aus dem Kosovo neben der Staatsangehörigkeit des Kosovos auch die serbische Staatsangehörigkeit besitzen, wie es im Entscheid C-4828/2010 des Bundesverwaltungsgerichts vom 7. März 2011 vertreten wird, verworfen ( BGE 139 V 263 E. 12.2 S. 285).</w:t>
      </w:r>
    </w:p>
    <w:p>
      <w:r>
        <w:rPr>
          <w:b/>
        </w:rPr>
        <w:t>E. 3.2</w:t>
      </w:r>
    </w:p>
    <w:p>
      <w:r>
        <w:t>Was die zeitliche Geltung des Sozialversicherungsabkommens im Verhältnis zu Kosovo bis zum 31. März 2010 betrifft, so hielt das BSV in seinen Mitteilungen an die AHV-Ausgleichskassen und EL-Durchführungsstellen Nr. 265 vom 28. Januar 2010 fest, dass es auf bestehenden AHV-Leistungen einen Besitzstand gebe, während für die Zusprache von neuen AHV-Leistungen die Rechtsgrundlagen wie für Angehörige von Staaten, mit welchen die Schweiz kein Sozialversicherungsabkommen hat, gelten würden. Massgebend für die Zusprache einer Altersrente sei dabei der Eintritt des Versicherungsfalles, also das Erreichen des Rentenalters (Geburtstag). Das Bundesgericht hat diese Handhabung, die mit dem auf den 1. Januar 2012 eingeführten Art. 18 Abs. 2</w:t>
      </w:r>
    </w:p>
    <w:p>
      <w:r>
        <w:t>bis AHVG (vgl. E. 3) eine definitive Klärung erfahren hat, mit Urteil 9C_53/2013 vom 6. August 2013 E. 3.3 bestätigt.</w:t>
      </w:r>
    </w:p>
    <w:p>
      <w:r>
        <w:t>Der Beschwerdegegner erreichte am 18. Januar 2012 das ordentliche Rentenalter von 65 Jahren ( Art. 21 Abs. 1 lit. a AHVG ), mithin in einem Zeitpunkt, in welchem das fragliche Sozialversicherungsabkommen im Verhältnis zu Kosovo nicht mehr anwendbar war. Demnach verfügt er über keinen Anspruch auf eine Altersrente. Die Rückvergütung der Beiträge ist vorbehalten. Der Anspruch verjährt mit dem Ablauf von fünf Jahren seit dem Versicherungsfall (Art. 7 der Verordnung über die Rückvergütung der von Ausländern an die Alters- und Hinterlassenenversicherung bezahlten Beiträge; RV-AHV; SR 831.131.12), wobei es sich entgegen dem Wortlaut um eine Verwirkungsfrist handelt (Urteil 9C_847/2008 vom 21. August 2009 E. 1 mit weiteren Hinweisen). Anzufügen ist die Möglichkeit, dass die Schweiz dereinst ein neues Sozialversicherungsabkommen mit Kosovo abschliesst.</w:t>
      </w:r>
    </w:p>
    <w:p>
      <w:r>
        <w:rPr>
          <w:b/>
        </w:rPr>
        <w:t>E. 4</w:t>
      </w:r>
    </w:p>
    <w:p>
      <w:r>
        <w:t>Bei dieser Sach- und Rechtslage erweist sich die Beschwerde der SAK als begründet. Entsprechend gehen die Gerichtskosten zu Lasten des Beschwerdegegners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