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9C_278/2015 vom 2. Februar 2016</w:t>
      </w:r>
    </w:p>
    <w:p>
      <w:r>
        <w:t>Bundesgericht, 2016-02-02, DE</w:t>
      </w:r>
    </w:p>
    <w:p>
      <w:r>
        <w:rPr>
          <w:b/>
        </w:rPr>
        <w:t xml:space="preserve">Quelle: </w:t>
      </w:r>
      <w:r>
        <w:t>https://mcp.opencaselaw.ch/entscheid/bger_9C_278_2015</w:t>
      </w:r>
    </w:p>
    <w:p>
      <w:r>
        <w:t>FR: TF 9C_278/2015 du 2 février 2016</w:t>
      </w:r>
    </w:p>
    <w:p>
      <w:r>
        <w:t>IT: TF 9C_278/2015 del 2 febbraio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eine Leistungspflicht der Beschwerdegegnerin einerseits mit der Begründung verneint, dass vor Ende März 2008 (Ende des Vorsorgeverhältnisses) keine relevante Arbeitsunfähigkeit von mindestens 20 % gegeben war, die auf einem psychischen Leiden gründete. Andererseits hat sie erwogen, dass selbst bei Vorliegen einer relevanten Einschränkung von einem Unterbruch des engen zeitlichen Zusammenhanges zwischen der Arbeitsunfähigkeit während des Vorsorgeverhältnisses und der späteren Invalidität auszugehen ist, weil der Versicherte zwischenzeitlich für angepasste Tätigkeiten zu 100 % arbeits- und vermittlungsfähig war.</w:t>
      </w:r>
    </w:p>
    <w:p>
      <w:r>
        <w:rPr>
          <w:b/>
        </w:rPr>
        <w:t>E. 2.2</w:t>
      </w:r>
    </w:p>
    <w:p>
      <w:r>
        <w:t>Eine Bindung der Vorsorgeeinrichtung (vgl. BGE 133 V 67 E. 4.3.2 S. 69; 130 V 270 E. 3.1 S. 273) an die Verfügung der IV-Stelle vom 24. Oktober 2012besteht unbestritten nicht.</w:t>
      </w:r>
    </w:p>
    <w:p>
      <w:r>
        <w:rPr>
          <w:b/>
        </w:rPr>
        <w:t>E. 2.3.1</w:t>
      </w:r>
    </w:p>
    <w:p>
      <w:r>
        <w:t>Für den Eintritt der Arbeitsunfähigkeit im Sinne von Art. 23 lit. a BVG ist die Einbusse an funktionellem Leistungsvermögen im bisherigen Beruf massgeblich; sie ist relevant, wenn sie mindestens 20 % beträgt und sich auf das Arbeitsverhältnis sinnfällig auswirkt oder ausgewirkt hat (SVR 2014 BVG Nr. 1 S. 1, 9C_98/2013 E. 4.1; SVR 2011 BVG Nr. 14 S. 51, 9C_297/2010 E. 2.1).</w:t>
      </w:r>
    </w:p>
    <w:p>
      <w:r>
        <w:rPr>
          <w:b/>
        </w:rPr>
        <w:t>E. 2.3.2</w:t>
      </w:r>
    </w:p>
    <w:p>
      <w:r>
        <w:t>Die Leistungspflicht einer Vorsorgeeinrichtung für eine erst nach Beendigung des Vorsorgeverhältnisses eingetretene oder verschlimmerte Invalidität bedingt, dass zwischen der relevanten Arbeitsunfähigkeit und der nachfolgenden Invalidität ein enger sachlicher und zeitlicher Zusammenhang besteht ( BGE 136 V 65 E. 3.1 S. 68). Letzterer setzt voraus, dass die versicherte Person nach Eintritt der Arbeitsunfähigkeit nicht während längerer Zeit, d.h. in der Regel während mindestens dreier Monate (vgl. Art. 88a Abs. 1 IVV ), wieder (annähernd) vollständig arbeitsfähig war (Urteil 9C_656/2014 vom 16. Dezember 2015 E. 5.1.1 mit Hinweis), was sich nach der Arbeits (un) fähigkeit in einer der gesundheitlichen Beeinträchtigung angepassten zumutbaren Tätigkeit beurteilt ( BGE 134 V 20 E. 5.3 S. 27; Urteil 9C_292/2008 vom 22. August 2008 E. 2.2.2).</w:t>
      </w:r>
    </w:p>
    <w:p>
      <w:r>
        <w:rPr>
          <w:b/>
        </w:rPr>
        <w:t>E. 2.4.1</w:t>
      </w:r>
    </w:p>
    <w:p>
      <w:r>
        <w:t>Entscheidungserhebliche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(E. 1). Dies gilt auch für den Zeitpunkt des Eintritts der Arbeitsunfähigkeit, deren Ursache zur Invalidität geführt hat ( Art. 23 lit. a BVG ; SVR 2008 BVG Nr. 31 S. 126, 9C_182/2007 E. 4.1.1). Frei zu prüfende Rechtsfrage ist dagegen, nach welchen Gesichtspunkten die Entscheidung über den Zeitpunkt des Eintritts einer rechtserheblichen Arbeitsunfähigkeit erfolgt (SVR 2013 BVG Nr. 49 S. 206, 9C_91/2013 E. 4.3.2 mit Hinweisen), und ob diese Entscheidung auf einer genügenden Beweislage beruht (Urteil 9C_752/2008 vom 9. April 2009 E. 1.2 und 2.3).</w:t>
      </w:r>
    </w:p>
    <w:p>
      <w:r>
        <w:rPr>
          <w:b/>
        </w:rPr>
        <w:t>E. 2.4.2</w:t>
      </w:r>
    </w:p>
    <w:p>
      <w:r>
        <w:t>Eine Beweiswürdigung ist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127 I 54 E. 2b S. 56, 135 V 2 E. 1.3 S. 4 f.).</w:t>
      </w:r>
    </w:p>
    <w:p>
      <w:r>
        <w:rPr>
          <w:b/>
        </w:rPr>
        <w:t>E. 3.1</w:t>
      </w:r>
    </w:p>
    <w:p>
      <w:r>
        <w:t>Die Vorinstanz hat festgestellt, aufgrund der medizinischen Akten sei zwar belegt, dass der Versicherte von Oktober 2007 bis maximal Ende März 2008 arbeitsunfähig gewesen sei. Allerdings sei ab dann bis im Dezember 2009/Januar 2010 überhaupt keine Arbeitsunfähigkeit aufgrund der psychischen Beschwerden dokumentiert und eine solche von Dauer sogar erst ab Oktober 2010 ausgewiesen.</w:t>
      </w:r>
    </w:p>
    <w:p>
      <w:r>
        <w:t>Sodann ist den vorinstanzlichen Erwägungen zu entnehmen, der Versicherte habe nach der Kündigung im November 2007 als voll Vermittlungsfähiger bis zu seiner Abmeldung und somit während rund 19 Monaten (abgesehen von den Zwischenverdiensten) Taggelder der Arbeitslosenkasse bezogen.</w:t>
      </w:r>
    </w:p>
    <w:p>
      <w:r>
        <w:rPr>
          <w:b/>
        </w:rPr>
        <w:t>E. 3.2.1</w:t>
      </w:r>
    </w:p>
    <w:p>
      <w:r>
        <w:t>Aus der Verfügung des Amtes für Wirtschaft und Arbeit (AWA) vom 4. Januar 2008 geht klar hervor, dass die Arbeitsunfähigkeit des Versicherten von 50 % ab 29. Oktober 2007 (vgl. hausärztliches Zeugnis vom 14. November 2007) einzig dessen bisherige Tätigkeit als Chauffeur bei der B.________ AG betrifft. Zwar ist dem psychiatrischen Bericht von med. pract. C.________ und Dr. med. D.________ vom 28. Juli 2009, worauf der Beschwerdeführer Bezug nimmt, zu entnehmen, dass die diagnostizierte depressive Störung (mittelgradige depressive Episode [ICD-10 F32.11]) (wohl) seit 2007 andauere. Dass der Versicherte aufgrund dieser Diagnose (für angepasste Tätigkeiten) arbeitsunfähig gewesen wäre, ist jedoch nicht ausgewiesen. Dagegen spricht insbesondere, dass ihm die behandelnde Psychiaterin med. pract. C.________ noch im November 2007 keine Arbeitsunfähigkeit bescheinigte (vgl. Bericht über die Erstkonsultation vom 12. November 2007); später attestierte sie dem Beschwerdeführer lediglich eine kurzzeitige Einschränkung (50 %) für zwei Wochen, was nicht genügt (vgl. Eintrag Krankengeschichte vom 2. September 2009). Eine relevante Arbeitsunfähigkeit (80 bis 100 %) findet, wie die Vorinstanz festgestellt hat, erst ab 6. Oktober 2010 eine Stütze (vgl. psychiatrisches Gutachten von Dr. med. E.________ vom 11. August 2012, S. 12; Bericht von lic. phil. F.________ und Dr. med. G.________ vom 14. Dezember 2010, S. 3). Davon ging im Übrigen auch med. pract. H.________ vom Regionalen Ärztlichen Dienst (RAD) aus (vgl. Stellungnahme vom 15. August 2012). Soweit der Beschwerdeführer vorbringt, aus diesem Bericht könne "ohne Not" geschlossen werden, dass bereits seit 2007 eine relevante Arbeitsunfähigkeit vorgelegen habe, dringt er schon mit Blick auf die eingangs erwähnten Beweisgrundsätze nicht durch (E. 2.4.2).</w:t>
      </w:r>
    </w:p>
    <w:p>
      <w:r>
        <w:rPr>
          <w:b/>
        </w:rPr>
        <w:t>E. 3.2.2</w:t>
      </w:r>
    </w:p>
    <w:p>
      <w:r>
        <w:t>Sodann hat das kantonale Gericht auch den Umstand, dass die ab Oktober 2008 und insbesondere 2009 angenommenen Beschäftigungen (Zwischenverdienste) des Versicherten (vgl. Auszug aus den Individuellen Konten) nur von kurzer Dauer waren, einlässlich gewürdigt. Es hat für entscheidwesentlich befunden, dass dieser unbestritten während langer Monate bei der Arbeitslosenversicherung als voll vermittlungsfähig galt. Eine willkürliche Beweiswürdigung ist auch darin nicht zu ersehen, zumal der Beschwerdeführer selber darlegt, er habe gegenüber der Arbeitslosenversicherung (fast) durchwegs erklärt, voll arbeitsfähig zu sein. Dass die kurzen Arbeitsverhältnisse (allein) auf seine psychische Verfassung zurückzuführen sein sollen, ist durch nichts belegt ( Art. 42 Abs. 2 BGG ) und stellt eine reine Behauptung dar; Weiterungen dazu erübrigen sich. Angesichts der klaren Aktenlage kann der Beschwerdeführer schliesslich auch aus der Rechtsprechung zum zeitlichen Konnex zwischen Arbeitsunfähigkeit und Invalidität bei Schubkrankheiten (vgl. Urteil 9C_126/2013 vom 13. August 2012 E. 4.1 mit Hinweisen), soweit es sich hier überhaupt um eine solche handelt, nichts zu seinen Gunsten ableiten.</w:t>
      </w:r>
    </w:p>
    <w:p>
      <w:r>
        <w:rPr>
          <w:b/>
        </w:rPr>
        <w:t>E. 3.3</w:t>
      </w:r>
    </w:p>
    <w:p>
      <w:r>
        <w:t>Insgesamt hat die Vorinstanz den Gegebenheiten des konkreten Einzelfalles hinreichend Rechnung getragen und unter Berücksichtigung der relevanten Umstände eine korrekte Beweiswürdigung durchgeführt. Die vorinstanzliche Schlussfolgerung, wonach der enge zeitliche Zusammenhang zwischen der Arbeitsunfähigkeit des Versicherten und seiner späteren Invalidität aufgrund der zwischenzeitlich wiedererlangten Arbeitsfähigkeit für angepasste Tätigkeiten mit überwiegender Wahrscheinlichkeit als unterbrochen zu gelten hat ( BGE 134 V 20 E. 5.3 S. 27), ist weder willkürlich noch sonstwie bundesrechtswidrig (E. 1). Vor diesem Hintergrund kann offen bleiben, ob während des Vorsorgeverhältnisses eine relevante Arbeitsunfähigkeit von 20 % vorlag oder nicht und ob ein enger sachlicher Zusammenhang besteht. Nach dem Gesagten erübrigt sich die Rückweisung der Sache an die Vorinstanz. Die Beschwerde ist unbegründet.</w:t>
      </w:r>
    </w:p>
    <w:p>
      <w:r>
        <w:rPr>
          <w:b/>
        </w:rPr>
        <w:t>E. 4</w:t>
      </w:r>
    </w:p>
    <w:p>
      <w:r>
        <w:t>Dem Ausgang des Verfahrens entsprechend hat der Beschwerdeführer grundsätzlich die Gerichtskosten zu tragen ( Art. 66 Abs. 1 BGG ). Seinem Gesuch um Gewährung der unentgeltlichen Rechtspflege kann jedoch entsprochen werden ( Art. 64 BGG ; BGE 125 V 201 E. 4a S. 202).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