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9C_277/2015 vom 30. November 2015</w:t>
      </w:r>
    </w:p>
    <w:p>
      <w:r>
        <w:t>Bundesgericht, 2015-11-30, FR</w:t>
      </w:r>
    </w:p>
    <w:p>
      <w:r>
        <w:rPr>
          <w:b/>
        </w:rPr>
        <w:t xml:space="preserve">Quelle: </w:t>
      </w:r>
      <w:r>
        <w:t>https://mcp.opencaselaw.ch/entscheid/bger_9C_277_2015</w:t>
      </w:r>
    </w:p>
    <w:p>
      <w:r>
        <w:t>FR: TF 9C_277/2015 du 30 novembre 2015</w:t>
      </w:r>
    </w:p>
    <w:p>
      <w:r>
        <w:t>IT: TF 9C_277/2015 del 30 novembre 2015</w:t>
      </w:r>
    </w:p>
    <w:p>
      <w:pPr>
        <w:pStyle w:val="Heading2"/>
      </w:pPr>
      <w:r>
        <w:t>Erwägungen</w:t>
      </w:r>
    </w:p>
    <w:p>
      <w:r>
        <w:rPr>
          <w:b/>
        </w:rPr>
        <w:t>E. 1.1</w:t>
      </w:r>
    </w:p>
    <w:p>
      <w:r>
        <w:t>Le mémoire de recours doit contenir les conclusions et les motifs à l'appui de celles-ci ( art. 42 al. 1 LTF ). Les motifs doivent exposer succinctement en quoi l'acte attaqué viole le droit ( art. 42 al. 2 LTF ).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 ATF 134 II 244 consid. 2.3 p. 247).</w:t>
      </w:r>
    </w:p>
    <w:p>
      <w:r>
        <w:rPr>
          <w:b/>
        </w:rPr>
        <w:t>E. 1.2</w:t>
      </w:r>
    </w:p>
    <w:p>
      <w:r>
        <w:t>Dans la mesure où le recours déposé céans (mémoire de recours, IV. En droit, p. 5 et 6) est essentiellement identique au recours cantonal du 20 mars 2014 (mémoire de recours, IV. En droit, p. 5), il ne satisfait pas aux conditions de motivation requises par l' art. 42 al. 2 LTF . Cela étant, le mémoire de recours contient un nouveau grief qui n'a pas déjà été soulevé devant la cour cantonale et sur lequel il y a lieu d'entrer en matière.</w:t>
      </w:r>
    </w:p>
    <w:p>
      <w:r>
        <w:rPr>
          <w:b/>
        </w:rPr>
        <w:t>E. 2</w:t>
      </w:r>
    </w:p>
    <w:p>
      <w:r>
        <w:t>La recourante reproche aux premiers juges de s'être ralliés à l'avis du SMR et d'avoir nié l'impact de son état de santé psychiatrique sur son activité habituelle. Elle soutient en particulier qu'elle souffre d'un état de stress post-traumatique incapacitant. Elle produit un rapport des docteurs E.________ et F.________ du 13 avril 2015 afin d'appuyer son argumentation. C'est donc à tort, selon elle, que le tribunal cantonal aurait retenu une pleine capacité de travail dans l'activité habituelle.</w:t>
      </w:r>
    </w:p>
    <w:p>
      <w:r>
        <w:rPr>
          <w:b/>
        </w:rPr>
        <w:t>E. 3.1</w:t>
      </w:r>
    </w:p>
    <w:p>
      <w:r>
        <w:t>Le rapport du Service de psychiatrie G.________ du 13 avril 2015 invoqué par la recourante constitue une preuve nouvelle au sens de l' art. 99 al. 1 LTF , selon lequel aucun fait nouveau ni preuve nouvelle ne peut être présenté à moins de résulter de la décision de l'autorité précédente. Ce rapport a en effet été établi postérieurement au jugement cantonal, de sorte qu'il ne peut "résulter" de celui-ci. L'assurée aurait en outre déjà pu produire ce document devant la juridiction cantonale, dans la mesure où la question de l'existence d'un état de stress post-traumatique était un argument déjà développé dans le recours cantonal. Le rapport du 13 avril 2015 n'est dès lors pas recevable.</w:t>
      </w:r>
    </w:p>
    <w:p>
      <w:r>
        <w:rPr>
          <w:b/>
        </w:rPr>
        <w:t>E. 3.2</w:t>
      </w:r>
    </w:p>
    <w:p>
      <w:r>
        <w:t>Pour le reste, l'argumentation de la recourante n'est pas de nature à remettre en cause l'acte attaqué. L'assurée se limite à alléguer que "l'instance précédente n'a pas instruit la cause sous l'angle de [s]a capacité [...] dans l'activité habituelle [...]". Elle ne démontre pas en quoi les premiers juges auraient procédé à une appréciation arbitraire des preuves en suivant les conclusions du rapport du SMR, selon lesquelles elle ne présentait pas de pathologie psychiatrique et disposait d'une capacité de travail entière dans toute activité. Au demeurant, la juridiction cantonale a indiqué les motifs pour lesquels elle renonçait à un complément d'instruction. En se référant simplement au rapport des docteurs E.________ et F.________ écarté de la procédure fédérale, la recourante n'apporte aucun élément susceptible de remettre en cause la manière de procéder des premiers juges. Son recours est partant mal fondé.</w:t>
      </w:r>
    </w:p>
    <w:p>
      <w:r>
        <w:rPr>
          <w:b/>
        </w:rPr>
        <w:t>E. 4</w:t>
      </w:r>
    </w:p>
    <w:p>
      <w:r>
        <w:t>Vu l'issue du litige, les frais judiciaires sont mis à la charge de la recourante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