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9C_275/2023 vom 22. Juni 2023</w:t>
      </w:r>
    </w:p>
    <w:p>
      <w:r>
        <w:t>Bundesgericht, 2023-06-22, DE</w:t>
      </w:r>
    </w:p>
    <w:p>
      <w:r>
        <w:rPr>
          <w:b/>
        </w:rPr>
        <w:t xml:space="preserve">Quelle: </w:t>
      </w:r>
      <w:r>
        <w:t>https://mcp.opencaselaw.ch/entscheid/bger_9C_275_2023</w:t>
      </w:r>
    </w:p>
    <w:p>
      <w:r>
        <w:t>FR: TF 9C_275/2023 du 22 juin 2023</w:t>
      </w:r>
    </w:p>
    <w:p>
      <w:r>
        <w:t>IT: TF 9C_275/2023 del 22 giugno 2023</w:t>
      </w:r>
    </w:p>
    <w:p>
      <w:pPr>
        <w:pStyle w:val="Heading2"/>
      </w:pPr>
      <w:r>
        <w:t>Volltext</w:t>
      </w:r>
    </w:p>
    <w:p>
      <w:r>
        <w:t>Bundesgericht</w:t>
      </w:r>
    </w:p>
    <w:p>
      <w:r>
        <w:t>Tribunal fédéral</w:t>
      </w:r>
    </w:p>
    <w:p>
      <w:r>
        <w:t>Tribunale federale</w:t>
      </w:r>
    </w:p>
    <w:p>
      <w:r>
        <w:t>Tribunal federal</w:t>
      </w:r>
    </w:p>
    <w:p>
      <w:r>
        <w:t>9C_275/2023</w:t>
      </w:r>
    </w:p>
    <w:p>
      <w:r>
        <w:t>Urteil vom 22. Juni 2023</w:t>
      </w:r>
    </w:p>
    <w:p>
      <w:r>
        <w:t>III. öffentlich-rechtliche Abteilung</w:t>
      </w:r>
    </w:p>
    <w:p>
      <w:r>
        <w:t>Besetzung</w:t>
      </w:r>
    </w:p>
    <w:p>
      <w:r>
        <w:t>Bundesrichter Parrino, Präsident,</w:t>
      </w:r>
    </w:p>
    <w:p>
      <w:r>
        <w:t>Gerichtsschreiber Williner.</w:t>
      </w:r>
    </w:p>
    <w:p>
      <w:r>
        <w:t>Verfahrensbeteiligte</w:t>
      </w:r>
    </w:p>
    <w:p>
      <w:r>
        <w:t>A.________,</w:t>
      </w:r>
    </w:p>
    <w:p>
      <w:r>
        <w:t>Beschwerdeführer,</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 vom 24. Januar 2023 (AB.2022.00047).</w:t>
      </w:r>
    </w:p>
    <w:p>
      <w:r>
        <w:t>Nach Einsicht</w:t>
      </w:r>
    </w:p>
    <w:p>
      <w:r>
        <w:t>in die Beschwerde vom 21. April 2023 (Poststempel) gegen das Urteil des Sozialversicherungsgerichts des Kantons Zürich vom 24. Januar 2023 und das Gesuch um unentgeltliche Prozessführung,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einzugehen und im Einzelnen aufzuzeigen ist, welche Vorschriften und weshalb sie von der Vorinstanz verletzt worden sind ( BGE 134 V 53 E. 3.3; 133 IV 286 E. 1.4), während rein appellatorische Kritik nicht genügt ( BGE 145 I 26 E. 1.3),</w:t>
      </w:r>
    </w:p>
    <w:p>
      <w:r>
        <w:t>dass die Beschwerde diesen inhaltlichen Mindestanforderungen nicht genügt, da den Ausführungen nicht entnommen werden kann, inwiefern die Sachverhaltsfeststellung im Sinne von Art. 97 Abs. 1 BGG - soweit überhaupt beanstandet - unzutreffend und die darauf beruhenden Erwägungen rechtsfehlerhaft sein sollen,</w:t>
      </w:r>
    </w:p>
    <w:p>
      <w:r>
        <w:t>dass konkret eine hinreichende Auseinandersetzung mit der Berechnung des Forderungsbetrags durch die Vorinstanz (Fr. 1'877.70) sowie insbesondere deren Schluss fehlt, der Beschwerdeführer schulde Verzugszinsen von Fr. 18.90 und Zustellungskosten von Fr. 2.40 (worin die marginale Differenz zu dem vom Beschwerdeführer behaupteten Forderungsbetrag von Fr. 1'856.40 letztlich einzig gründet),</w:t>
      </w:r>
    </w:p>
    <w:p>
      <w:r>
        <w:t>dass sich die Einwände des Beschwerdeführers stattdessen in weiten Teilen gegen die widersprüchliche Berechnung des Forderungsbetrags durch die Ausgleichskasse richten,</w:t>
      </w:r>
    </w:p>
    <w:p>
      <w:r>
        <w:t>dass er damit ausser Acht lässt, dass Anfechtungsobjekt im bundesgerichtlichen Beschwerdeverfahren allein das Urteil vom 24. Januar 2023 ist (vgl. Art. 86 Abs. 1 lit. d BGG ), mit welchem die Vorinstanz den Forderungsbetrag gerade zu seinen Gunsten korrigierte,</w:t>
      </w:r>
    </w:p>
    <w:p>
      <w:r>
        <w:t>dass deshalb im vereinfachten Verfahren nach Art. 108 Abs. 1 lit. b BGG auf die Beschwerde nicht einzutreten ist,</w:t>
      </w:r>
    </w:p>
    <w:p>
      <w:r>
        <w:t>dass in Anwendung von Art. 66 Abs. 1 Satz 2 BGG auf die Erhebung von Gerichtskosten verzichtet wird, womit das Gesuch des Beschwerdeführers um unentgeltliche Rechtspflege im Sinne der Befreiung von den Gerichtskosten gegenstandslos ist,</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22. Juni 2023</w:t>
      </w:r>
    </w:p>
    <w:p>
      <w:r>
        <w:t>Im Namen der III. öffentlich-rechtlichen Abteilung</w:t>
      </w:r>
    </w:p>
    <w:p>
      <w:r>
        <w:t>des Schweizerischen Bundesgerichts</w:t>
      </w:r>
    </w:p>
    <w:p>
      <w:r>
        <w:t>Der Präsident: Parrino</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