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9C_275/2016 vom 19. August 2016</w:t>
      </w:r>
    </w:p>
    <w:p>
      <w:r>
        <w:t>Bundesgericht, 2016-08-19, DE</w:t>
      </w:r>
    </w:p>
    <w:p>
      <w:r>
        <w:rPr>
          <w:b/>
        </w:rPr>
        <w:t xml:space="preserve">Quelle: </w:t>
      </w:r>
      <w:r>
        <w:t>https://mcp.opencaselaw.ch/entscheid/bger_9C_275_2016</w:t>
      </w:r>
    </w:p>
    <w:p>
      <w:r>
        <w:t>FR: TF 9C_275/2016 du 19 août 2016</w:t>
      </w:r>
    </w:p>
    <w:p>
      <w:r>
        <w:t>IT: TF 9C_275/2016 del 19 agosto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(SVR 2011 IV Nr. 1 S. 1, 8C_972/2009 E. 3.2, nicht publ. in: BGE 136 V 216 ; Urteil 9C_379/2014 vom 26. August 2014 E. 3.2).</w:t>
      </w:r>
    </w:p>
    <w:p>
      <w:r>
        <w:rPr>
          <w:b/>
        </w:rPr>
        <w:t>E. 3</w:t>
      </w:r>
    </w:p>
    <w:p>
      <w:r>
        <w:t>Die Vorinstanz hat dem psychiatrisch-rheumatologischen ABI-Gutachten vom 27. Oktober 2014 Beweiskraft beigemessen und gestützt darauf eine wesentliche Veränderung des Gesundheitszustandes im Vergleich zum Zeitpunkt bei der Rentenzusprache und eine nunmehr uneingeschränkte Arbeits- und Erwerbsfähigkeit festgestellt. Folglich hat sie die Rentenaufhebung bestätigt.</w:t>
      </w:r>
    </w:p>
    <w:p>
      <w:r>
        <w:t>Der Versicherte stellt die Beweiskraft des ABI-Gutachtens in Abrede und hält die vorinstanzliche Beweiswürdigung für willkürlich.</w:t>
      </w:r>
    </w:p>
    <w:p>
      <w:r>
        <w:rPr>
          <w:b/>
        </w:rPr>
        <w:t>E. 4.1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4.3.1</w:t>
      </w:r>
    </w:p>
    <w:p>
      <w:r>
        <w:t>Inwiefern der rheumatologische ABI-Experte fachlich nicht resp. ungenügend qualifiziert sein soll, dem Leiden des Versicherten in somatischer Hinsicht Rechnung zu tragen, ist nicht ersichtlich und wird auch nicht substanziiert dargelegt. (Chronische) Schmerzen des Bewegungsapparates bilden Gegenstand sowohl der Rheumatologie als auch der Orthopädie (Urteile 9C_644/2015 vom 3. Mai 2016 E. 3.4; 9C_320/2015 vom 25. August 2015 E. 3.3.3). Zudem wurde im ABI-Gutachten insbesondere auch berücksichtigt, dass der Bericht der Klinik B.________ vom 17. Januar 2014 eine deutliche Besserung der Fussbeschwerden auswies.</w:t>
      </w:r>
    </w:p>
    <w:p>
      <w:r>
        <w:rPr>
          <w:b/>
        </w:rPr>
        <w:t>E. 4.3.2</w:t>
      </w:r>
    </w:p>
    <w:p>
      <w:r>
        <w:t>Wie die Dauer der Untersuchung (vgl. Urteile 9C_246/2010 vom 11. Mai 2010 E. 2.2.2; 9C_664/2009 vom 6. November 2009 E. 3) und die Durchführung von Tests (Urteil I 305/06 vom 22. Mai 2007 E. 3.2) unterliegt auch die Anzahl der notwendigen psychiatrischen Explorationen grundsätzlich der Fachkenntnis und dem Ermessensspielraum des Experten. Gleiches gilt für das Einholen fremdanamnestischer Auskünfte (Urteile 9C_714/2015 vom 29. April 2016 E. 4.3; 9C_794/2012 vom 4. März 2013 E. 4.1; 9C_65/2012 vom 28. Februar 2012 E. 4.3 mit Hinweisen). Dass den ABI-Gutachtern kein Bericht des behandelnden Psychologen vorlag, schmälert daher die Beweiskraft des Gutachtens nicht. Auch die Kritik, der psychiatrische Experte habe im September 2012 seine Befunde nicht nach den von der Schweizerischen Gesellschaft für Psychiatrie und Psychotherapie (SGPP) im Februar 2012 als Empfehlung veröffentlichten AMDP-Richtlinien erhoben, zielt ins Leere, weil nicht ersichtlich ist, inwiefern die klinische Untersuchung mit Anamneseerhebung, Symptomerfassung und Verhaltensbeobachtung ungenügend sein soll (Urteile 9C_207/2015 vom 5. Juni 2015 E. 4.2; 8C_266/2012 vom 2. Juli 2012 E. 4.1). Zudem fallen rezidivierende oder episodische Störungen leichter bis mittelgradiger depressiver Natur, wie sie der behandelnde Psychologe im Bericht vom 15. Februar 2016 und die Psychiatrischen Dienste E.________ im Bericht vom 2. Juni 2014 (ein weiterer, vom Psychologen erwähnter Bericht der Psychatrischen Dienste E.________ vom 3. Dezember 2014 ist nicht aktenkundig) diagnostizierten, einzig dann als invalidisierende Krankheiten in Betracht, wenn sie erwiesenermassen therapieresistent sind (statt vieler: BGE 140 V 193 E. 3.3 S. 197 mit Hinweis; Urteil 9C_13/2016 vom 14. April 2016 E. 4.2). Solches ist mit der "in sehr unregelmässigen Abständen" erfolgten psychologischen Betreuung und der "unregelmässigen Einnahme" des verordneten Antidepressivums (vgl. auch E. 4.3.4) nicht ausgewiesen. Sodann ist die vom Psychologen gestellte Diagnose einer "komplexen posttraumatischen Belastungsstörung ICD-10: F62.0 (andauernde Persönlichkeitsveränderung nach Extrembelastung) " weder ärztlich bestätigt (vgl. Urteile 8C_905/2014 vom 23. Juli 2015 E. 6.1; I 645/02 vom 20. Juni 2003 E. 8.1) noch nachvollziehbar: Die "traumatischen Erfahrungen des Versicherten in seiner Kindheit und Jugend" können nicht mit einer Belastung katastrophalen Ausmasses im Sinne des ICD-10 F62.0 - die Belastung muss extrem sein, dass die Vulnerabilität der betreffenden Person als Erklärung für die tief greifende Auswirkung auf die Persönlichkeit nicht in Erwägung gezogen werden muss (vgl. http://www.dimdi.de/static/de/klassi/icd-10-who/kodesuche/onlinefassungen/htmlamtl2013/block-f60-f69.htm) - gleichgesetzt werden. Auch wenn Dr. med. C.________ in seinem Bericht vom 13. Oktober 2006von einer "Persönlichkeitsproblematik" sprach, sind keine Anhaltspunkte ersichtlich, dass der ABI-Psychiater diesem Punkt ungenügend Rechnung getragen haben oder sonstwie nicht nach den Regeln der Kunst vorgegangen sein soll.</w:t>
      </w:r>
    </w:p>
    <w:p>
      <w:r>
        <w:rPr>
          <w:b/>
        </w:rPr>
        <w:t>E. 4.3.3</w:t>
      </w:r>
    </w:p>
    <w:p>
      <w:r>
        <w:t>Was den Bericht der Frau Dr. med. D.________ vom 22. Februar 2016 anbelangt, so ist - entgegen der Auffassung des Beschwerdeführers - eine Privatexpertise nicht gleichrangig zu einem lege artis erstellten Administrativgutachten; sie ist aber bei der Frage nach der Beweiskraft des von der Verwaltung eingeholten Gutachtens zu berücksichtigen ( BGE 125 V 351 E. 3c S. 354; Urteil 9C_714/2015 vom 29. April 2016 E. 4.3). Die von der Privatgutachterin diagnostizierte rezidivierende depressive Störung (ICD-10: F33.2) lässt nicht auf eine rechtlich relevante Einschränkung der Arbeitsfähigkeit schliessen (E. 4.3.2), zumal eine gegenwärtig schwere Episode (vgl. ICD-10: F32.2; http://www.dimdi.de/static/de/klassi/icd-10-who/kodesuche/onlinefassungen/htmlamtl2013/block-f30-f39.htm) nicht nachvollziehbar mit objektiven Befunden begründet wird. Weiter sind die Diagnosekriterien einer andauernden Persönlichkeitsstörung nach psychischer Krankheit bzw. Mehrfachtraumatisierung gemäss ICD-10 F62.1 (vgl. http://www.dimdi.de/static/de/klassi/icd-10-who/ kodesuche/onlinefassungen/htmlamtl2013/block-f60-f69.htm) nicht nachvollziehbar dargelegt. Schliesslich fehlt eine Auseinandersetzung mit den Einschätzungen des psychiatrischen ABI-Experten vollständig. Somit erschüttert auch dieser Bericht nicht die Beweiskraft des ABI-Gutachtens. Diesbezüglich kann nicht von willkürlicher (vgl. E. 1.2) Beweiswürdigung des kantonalen Gerichts gesprochen werden.</w:t>
      </w:r>
    </w:p>
    <w:p>
      <w:r>
        <w:t>Sodann ergibt sich aus dem vorinstanzlichen Hinweis auf die Möglichkeit einer Neuanmeldung, "soweit es (...) zu einer allfälligen Verschlechterung mit depressiver Symptomatik gekommen sein soll", nichts für den Beschwerdeführer: Einerseits betrifft er nicht den (durch die angefochtene Verfügung begrenzten) gerichtlichen Prüfungszeitraum, anderseits ist er allgemeiner Natur und impliziert keineswegs, dass in concreto die Voraussetzungen einer Neuanmeldung gemäss Art. 87 Abs. 3 i.V.m. Abs. 2 IVV (SR 831.201) erfüllt sein sollen.</w:t>
      </w:r>
    </w:p>
    <w:p>
      <w:r>
        <w:rPr>
          <w:b/>
        </w:rPr>
        <w:t>E. 4.3.4</w:t>
      </w:r>
    </w:p>
    <w:p>
      <w:r>
        <w:t>Das kantonale Gericht hat insbesondere festgestellt, die behauptete Medikamenteneinnahme sei in der Blutuntersuchung nicht bestätigt worden; der Versicherte befinde sich nicht in fachärztlich-psychiatrischer Behandlung; wesentliche Einschränkungen im Alltag seien nicht ersichtlich; es liege eine ausgeprägte subjektive Krankheitsüberzeugung vor mit wenig Motivation, sich den Belastungen der Arbeitswelt wieder auszusetzen. Dass diese Feststellungen offensichtlich unrichtig (E. 1.2) sein oder auf einer Rechtsverletzung beruhen sollen, ist nicht ersichtlich und wird auch nicht (substanziiert) geltend gemacht. Sie bleiben für das Bundesgericht verbindlich (E. 1.1). Bei den gegebenen Umständen durfte die Vorinstanz von vornherein auf eine Neubegutachtung im Lichte der Rechtsprechung von BGE 141 V 281 verzichten ( BGE 141 V 281 E. 2.2 S. 287 f.). Im Übrigen handelt es sich bei einer Schmerzverarbeitungsstörung gemäss ICD-10 F54.1, wie sie die ABI-Experten diagnostizierten, um eine Verhaltensauffälligkeit, nicht aber um ein psychisches Leiden mit Krankheitswert (Urteile 9C_408/2010 vom 22. November 2010 E. 4.2; 8C_567/2009 vom 17. September 2009 E. 5).</w:t>
      </w:r>
    </w:p>
    <w:p>
      <w:r>
        <w:rPr>
          <w:b/>
        </w:rPr>
        <w:t>E. 4.3.5</w:t>
      </w:r>
    </w:p>
    <w:p>
      <w:r>
        <w:t>Schliesslich äusserte sich der psychiatrische ABI-Gutachter auch zur gesundheitlichen Entwicklung seit der 1998 erfolgten Rentenzusprache: Diese beruhte auf den Einschätzungen des Dr. med. C.________, der insbesondere eine "neurotische Entwicklung und Residualsymptomatik nach congenitalem psychoorganischem Syndrom" und "rezidivierende neurovegetative und ev. neurologische Störungen" diagnostizierte (Bericht vom 22. Mai 1998). Der Experte verwies bereits im ersten ABI-Gutachten vom 25. Januar 2011 auf die von Dr. med. C.________ (im Verlaufsbericht vom 24. Dezember 2009) beschriebene Zustandsverbesserung und konnte keine Hinweise auf die früher diagnostizierten Leiden feststellen; die damals erwähnten depressiven Krisen, hypertonen Krisen mit Ohnmachten, Schlafstörungen und Schwächezuständen lägen nicht mehr vor. Diese Erkenntnisse bestätigte er im jüngeren ABI-Gutachten.</w:t>
      </w:r>
    </w:p>
    <w:p>
      <w:r>
        <w:rPr>
          <w:b/>
        </w:rPr>
        <w:t>E. 4.4</w:t>
      </w:r>
    </w:p>
    <w:p>
      <w:r>
        <w:t>Im Übrigen beschränkt sich der Beschwerdeführer darauf, lediglich die medizinischen Unterlagen abweichend von der Vorinstanz zu würdigen und daraus andere Schlüsse zu ziehen, was nicht genügt (Urteile 9C_794/2012 vom 4. März 2013 E. 4.1; 9C_65/2012 vom 28. Februar 2012 E. 4.3 mit Hinweisen). Insgesamt erfüllt das ABI-Gutachten vom 27. Oktober 2014 die Anforderungen an die Beweiskraft (E. 4.1). Die darauf beruhenden vorinstanzlichen Feststellungen betreffend die gesundheitliche Veränderung und die Arbeitsfähigkeit (E. 3) bleiben verbindlich (E. 1.1). Die Beschwerde ist unbegründet.</w:t>
      </w:r>
    </w:p>
    <w:p>
      <w:r>
        <w:rPr>
          <w:b/>
        </w:rPr>
        <w:t>E. 5</w:t>
      </w:r>
    </w:p>
    <w:p>
      <w:r>
        <w:t>Dem Ausgang des Verfahrens entsprechend hat der Beschwerdeführer grundsätzlich die Gerichtskosten zu tragen ( Art. 66 Abs. 1 BGG ). Seinem Gesuch um unentgeltliche Rechtspflege kann jedoch entsprochen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