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274/2015 vom 4. Januar 2016</w:t>
      </w:r>
    </w:p>
    <w:p>
      <w:r>
        <w:t>Bundesgericht, 2016-01-04, FR</w:t>
      </w:r>
    </w:p>
    <w:p>
      <w:r>
        <w:rPr>
          <w:b/>
        </w:rPr>
        <w:t xml:space="preserve">Quelle: </w:t>
      </w:r>
      <w:r>
        <w:t>https://mcp.opencaselaw.ch/entscheid/bger_9C_274_2015</w:t>
      </w:r>
    </w:p>
    <w:p>
      <w:r>
        <w:t>FR: TF 9C 274/2015 du 4 janvier 2016</w:t>
      </w:r>
    </w:p>
    <w:p>
      <w:r>
        <w:t>IT: TF 9C 274/2015 del 4 gennaio 2016</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de la recourante à une rente d'invalidité, plus particulièrement sur l'évaluation de sa capacité résiduelle de travail. Etant donné les critiques émises contre le jugement cantonal (sur le devoir d'allégation et de motivation, cf. FLORENCE AUBRY GIRARDIN, in: Commentaire de la LTF, 2e éd. 2014, n° 24 ad art. 42 LTF et les références jurisprudentielles citées), il s'agit pour l'essentiel d'examiner si, en se basant sur les rapports du Centre E.________ et du docteur F.________ pour confirmer le refus administratif de prester, le tribunal cantonal a arbitrairement apprécié les preuves ou violé les principes inquisitoire et de la libre appréciation des preuves. Le jugement entrepris cite correctement les normes et la jurisprudence nécessaires à la solution du litige. Il suffit d'y renvoyer.</w:t>
      </w:r>
    </w:p>
    <w:p>
      <w:r>
        <w:rPr>
          <w:b/>
        </w:rPr>
        <w:t>E. 3</w:t>
      </w:r>
    </w:p>
    <w:p>
      <w:r>
        <w:t>En l'occurrence, les premiers juges ont estimé que le dossier constitué contenait suffisamment d'éléments pertinents pour statuer valablement. Ils ont concrètement constaté que les rapports du Centre E.________ des 30 avril 2008 et 17 mars 2010 ainsi que du docteur F.________ du 21 avril 2009 satisfaisaient aux exigences jurisprudentielles afin qu'une pleine valeur probante leur soit reconnue. Ils ont exposé les raisons pour lesquelles ils avaient considéré que les différents avis des médecins traitants ne remettaient pas en question les documents médicaux précédemment mentionnés. Ils ont encore relevé l'absence d'évolution positive ou négative de la situation médicale depuis la réalisation des expertises. Ils ont déduit de ce qui précède que la capacité de travail de l'assurée était nulle dans l'activité de serveuse depuis le mois de janvier 2007, mais totale avec toutefois une diminution de rendement de 20% dans une activité adaptée depuis le mois de juillet 2007.</w:t>
      </w:r>
    </w:p>
    <w:p>
      <w:r>
        <w:rPr>
          <w:b/>
        </w:rPr>
        <w:t>E. 4.1</w:t>
      </w:r>
    </w:p>
    <w:p>
      <w:r>
        <w:t>L'argumentation que la recourante développe dans son recours ne met pas en évidence un établissement manifestement inexact des faits ou une appréciation arbitraire des preuves, ni une contravention aux principes inquisitoire ou de la libre appréciation des preuves de la part de la juridiction cantonale.</w:t>
      </w:r>
    </w:p>
    <w:p>
      <w:r>
        <w:rPr>
          <w:b/>
        </w:rPr>
        <w:t>E. 4.1.1</w:t>
      </w:r>
    </w:p>
    <w:p>
      <w:r>
        <w:t>Si les expertises du Centre E.________ ont certes été mises en oeuvre sur mandat de l'assureur-accidents et répondent à des questions relatives davantage au lien de causalité entre l'accident et l'atteinte à la santé qu'à l'évaluation de la capacité de travail, comme le prétend l'assurée, il n'en demeure pas moins que son état de santé a fait l'objet de la part du Centre E.________ d'analyses approfondies, dont les conclusions diagnostiques ne sont aucunement critiquées. De plus, la recourante oublie que le tribunal cantonal - comme l'office intimé - ne s'est pas «exclusivement» fondé sur les résultats de ces investigations, mais qu'il a encore pris en compte l'opinion du docteur F.________ qui s'est exprimé de façon détaillée à propos des limitations fonctionnelles résultant de chaque pathologie diagnostiquée par les experts.</w:t>
      </w:r>
    </w:p>
    <w:p>
      <w:r>
        <w:rPr>
          <w:b/>
        </w:rPr>
        <w:t>E. 4.1.2</w:t>
      </w:r>
    </w:p>
    <w:p>
      <w:r>
        <w:t>L'assurée dénie certes toute valeur probante aux conclusions du médecin du SMR dès lors que celui-ci s'était prononcé uniquement sur la base du dossier constitué par l'administration et qu'il ne dispose pas des titres de spécialiste nécessaires l'autorisant à le faire valablement, selon elle. Ce grief n'est cependant pas fondé. On rappellera en effet que le SMR doit apprécier les conditions du droit aux prestations, sans forcément réaliser un examen clinique ( art. 49 al. 1 et 2 RAI ). Par ailleurs, la recourante ne démontre pas en quoi un médecin praticien, titulaire d'un diplôme de médecine à l'instar de tout autre médecin, ne serait pas capable d'évaluer valablement l'incidence sur la capacité de travail de troubles spécifiques décrits de manière circonstanciée par des spécialistes.</w:t>
      </w:r>
    </w:p>
    <w:p>
      <w:r>
        <w:rPr>
          <w:b/>
        </w:rPr>
        <w:t>E. 4.1.3</w:t>
      </w:r>
    </w:p>
    <w:p>
      <w:r>
        <w:t>En affirmant ensuite que, vu l'époque à laquelle elles avaient été récoltées, les données fournies par les experts ne permettaient pas de se faire une idée précise de son état actuel de santé, qui s'était péjoré comme l'attestait d'après elle l'augmentation de la médication prescrite, l'assurée ne met pas en doute le jugement attaqué dans la mesure où les premiers juges ont constaté - en se fondant sur les rapports ultérieurs des médecins traitants - que la situation médicale de celle-ci ne s'était pas significativement modifiée ou que le traitement médicamenteux prescrit n'exerçait aucun impact sur la capacité de travail. Il ne suffit effectivement pas eu égard au devoir d'allégation et de motivation (cf. consid. 1 et 2) d'évoquer des éléments auxquels il a déjà été répondu pour démontrer l'existence d'une appréciation arbitraire des preuves (au sujet de cette notion, cf. ATF 139 I 334 consid. 3.2.5 p. 339; 137 I 1 consid. 2.4 p. 5).</w:t>
      </w:r>
    </w:p>
    <w:p>
      <w:r>
        <w:rPr>
          <w:b/>
        </w:rPr>
        <w:t>E. 4.1.4</w:t>
      </w:r>
    </w:p>
    <w:p>
      <w:r>
        <w:t>La même réponse peut être apportée aux griefs de la recourante relatifs au volet psychiatrique de l'expertise - qu'elle trouve sommaire - et à l'existence d'avis contradictoires sur ce plan. Le seul fait de mentionner la concision du travail de l'expert psychiatre ou l'existence d'opinions apparemment divergentes n'établit aucunement l'absence de pertinence des conclusions de l'expertise du point de vue psychiatrique, ni le caractère arbitraire du jugement qui s'y rapporte et dont les auteurs ont expliqué (bien que sommairement) les raisons qui les ont conduit à le faire.</w:t>
      </w:r>
    </w:p>
    <w:p>
      <w:r>
        <w:rPr>
          <w:b/>
        </w:rPr>
        <w:t>E. 4.1.5</w:t>
      </w:r>
    </w:p>
    <w:p>
      <w:r>
        <w:t>L'assurée reproche encore à la juridiction cantonale d'avoir omis de prendre en compte les avis des autres spécialistes consultés ou de ne pas avoir explicitement exposé les motifs de son choix. Elle semble une nouvelle fois se contenter de retranscrire les diagnostics posés par ces spécialistes, ainsi que leur évaluation de sa capacité résiduelle de travail, sans dire exactement en quoi le tribunal cantonal se serait manifestement trompé en n'y faisant pas référence. Cela n'a toutefois pas d'incidence en l'espèce car, comme déjà indiqué supra , on ne saurait reprocher aux premiers juges d'avoir effectué une appréciation arbitraire des preuves en se basant sur les investigations des experts du Centre E.________ qui étaient pleinement conscients des positions contradictoires adoptées par les divers praticiens interrogés et qui en avaient fait une synthèse amplement motivée. La juridiction cantonale a donc bel et bien justifié son choix de façon compréhensible pour la recourante et pour l'autorité judiciaire de recours, bien qu'elle ne l'ait fait qu'indirectement.</w:t>
      </w:r>
    </w:p>
    <w:p>
      <w:r>
        <w:rPr>
          <w:b/>
        </w:rPr>
        <w:t>E. 4.1.6</w:t>
      </w:r>
    </w:p>
    <w:p>
      <w:r>
        <w:t>Ce qui précède (consid. 4.1.1 à 4.1.5) permet en outre d'écarter l'argument de l'assurée, qui perçoit une contravention aux principes inquisitoire et de la libre appréciation des preuves dans le fait pour le tribunal cantonal de ne pas avoir expliqué les raisons de l'éviction des rapports des médecins traitants ni discuté les éléments contenus dans ces rapports. En effet, comme déjà mentionné, le raisonnement des premiers juges ressort de façon suffisamment claire des considérants de l'acte attaqué. Les explications données, valables en ce qui concerne le caractère arbitraire ou non de l'appréciation des preuves, restent applicables dans le cadre de l'examen d'une violation ou non des principes inquisitoire et de la libre appréciation des preuves. L'interprétation que donne la recourante de certains éléments extraits de l'audition du docteur C.________ n'y peut rien changer.</w:t>
      </w:r>
    </w:p>
    <w:p>
      <w:r>
        <w:rPr>
          <w:b/>
        </w:rPr>
        <w:t>E. 4.2.1</w:t>
      </w:r>
    </w:p>
    <w:p>
      <w:r>
        <w:t>L'assurée paraît également soutenir que les explications qu'elle a développées dans le cadre de la violation du principe inquisitoire (à savoir l'éviction de l'opinion des médecins traitants sans explication, ni analyse de son contenu) valent aussi pour une violation du droit d'être entendu qu'elle invoque.</w:t>
      </w:r>
    </w:p>
    <w:p>
      <w:r>
        <w:rPr>
          <w:b/>
        </w:rPr>
        <w:t>E. 4.2.2</w:t>
      </w:r>
    </w:p>
    <w:p>
      <w:r>
        <w:t>Cet argument n'est pas plus fondé que les précédents. Compte tenu du devoir accru de motiver la violation des droits fondamentaux prévu par l' art. 106 al. 2 LTF (conformément à la pratique qui prévalait pour les recours de droit public; cf. ATF 130 I 26 consid. 2.1 p. 31, 258 consid. 1.3 p. 261), comme en l'espèce la violation de l' art. 29 al. 2 Cst. qui comprend l'obligation pour l'autorité judiciaire de motiver ses décisions (cf. ATF 134 I 83 consid. 4.1 p. 88), le seul fait pour la recourante d'affirmer que le tribunal cantonal a omis de répondre à certaines de ses interrogations ne suffit pas à démontrer une violation effective de son droit d'être entendue. L'autorité judiciaire n'a effectivement pas l'obligation d'exposer et de discuter tous les faits, moyens de preuve et griefs invoqués par les parties, mais elle peut au contraire se limiter à ceux qui, sans arbitraire, lui paraissent pertinents (cf. ATF 134 I 83 consid. 4.1 p. 88; 133 III 439 consid. 3.3 p. 445). L'argument mentionné est d'autant moins pertinent que les premiers juges ont implicitement évoqué les motifs pour lesquels ils ont estimé que les avis des experts ainsi que du médecin du SMR devaient l'emporter sur ceux des médecins traitants (cf. consid. 4.1). De plus, le grief de violation du droit d'être entendu n'a dans ces circonstances pas de portée propre par rapport au grief tiré d'une mauvaise appréciation des preuves (cf. arrêt 8C_15/2009 consid. 3.2 in: SVR 2010 IV n° 42 p. 132; voir aussi ULRICH MEYER, Tatfrage - Rechtsfrage in: Grenzfälle in der Sozialversicherung, 2015, p. 102).</w:t>
      </w:r>
    </w:p>
    <w:p>
      <w:r>
        <w:rPr>
          <w:b/>
        </w:rPr>
        <w:t>E. 5.1</w:t>
      </w:r>
    </w:p>
    <w:p>
      <w:r>
        <w:t>L'assurée prétend enfin que la juridiction cantonale a violé le droit fédéral en n'analysant pas la fibromyalgie retenue par certains de ses médecins sous l'angle des principes jurisprudentiels développés en matière de troubles somatoformes douloureux.</w:t>
      </w:r>
    </w:p>
    <w:p>
      <w:r>
        <w:rPr>
          <w:b/>
        </w:rPr>
        <w:t>E. 5.2</w:t>
      </w:r>
    </w:p>
    <w:p>
      <w:r>
        <w:t>Ce grief n'est pas non plus pertinent. La recourante oublie en effet que le tribunal cantonal a basé son jugement sur les avis du Centre E.________ et du docteur F.________. Or ces documents excluent - soit implicitement, soit explicitement - l'existence d'une fibromyalgie au motif notamment que la plupart des douleurs trouvaient leur étiologie dans les affections organiques objectivées, la symptomatologie douloureuse résiduelle permettant tout au plus de retenir un trouble somatoforme indifférencié sans incidence sur la capacité de travail. La juridiction cantonale ne pouvait donc être tenue d'examiner la pathologie évoquée sous l'angle des critères ( ATF 130 V 352 et 132 V 65, désormais ATF 141 V 281 ) développés en matière de troubles somatoformes douloureux.</w:t>
      </w:r>
    </w:p>
    <w:p>
      <w:r>
        <w:rPr>
          <w:b/>
        </w:rPr>
        <w:t>E. 6</w:t>
      </w:r>
    </w:p>
    <w:p>
      <w:r>
        <w:t>Vu l'issue du litige, les frais judiciaires doivent être mis à la charge de la recourante ( art. 66 al. 1 LTF ) qui ne peut prétendre des dépens ( art. 68 al. 1 LTF ). L'assistance judiciaire (ne portant que sur le paiement des frais judiciaires) lui est cependant accordée puisqu'elle en remplit les conditions ( art. 64 al. 1 et 2 LTF ). Elle est rendue attentive au fait qu'elle devra rembourser la Caisse du Tribunal fédéral si elle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