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269/2021 vom 9. Juli 2021</w:t>
      </w:r>
    </w:p>
    <w:p>
      <w:r>
        <w:t>Bundesgericht, 2021-07-09, DE</w:t>
      </w:r>
    </w:p>
    <w:p>
      <w:r>
        <w:rPr>
          <w:b/>
        </w:rPr>
        <w:t xml:space="preserve">Quelle: </w:t>
      </w:r>
      <w:r>
        <w:t>https://mcp.opencaselaw.ch/entscheid/bger_9C_269_2021</w:t>
      </w:r>
    </w:p>
    <w:p>
      <w:r>
        <w:t>FR: TF 9C 269/2021 du 9 juillet 2021</w:t>
      </w:r>
    </w:p>
    <w:p>
      <w:r>
        <w:t>IT: TF 9C 269/2021 del 9 luglio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als sie die Abweisung des Neuanmeldegesuchs durch die Beschwerdegegnerin bestätigte.</w:t>
      </w:r>
    </w:p>
    <w:p>
      <w:r>
        <w:rPr>
          <w:b/>
        </w:rPr>
        <w:t>E. 2.2</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2.3</w:t>
      </w:r>
    </w:p>
    <w:p>
      <w:r>
        <w:t>Ist im Rahmen einer Neuanmeldung eine anspruchserhebliche Änderung glaubhaft gemacht, so ist die Verwaltung verpflichtet, den Rentenanspruch in tatsächlicher und rechtlicher Hinsicht umfassend zu prüfen (SVR 2014 IV Nr. 33 S. 121, 8C_746/2013 E. 2); sie hat demnach in analoger Weise wie bei einem Revisionsfall nach Art. 17 ATSG vorzugehen (vgl. dazu BGE 130 V 71 ).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rPr>
          <w:b/>
        </w:rPr>
        <w:t>E. 2.4</w:t>
      </w:r>
    </w:p>
    <w:p>
      <w:r>
        <w:t>Der gerichtliche Überprüfungszeitraum beschränkt sich grundsätzlich auf den Sachverhalt, wie er sich bis zum Erlass der streitigen Verwaltungsverfügung verwirklicht hat ( BGE 132 V 215 E. 3.1.1). Berichte, die nach dem Verfügungszeitpunkt datieren, sind zu berücksichtigen, wenn und soweit sie sich auf den Zeitraum vor Verfügungserlass beziehen resp. Rückschlüsse darauf zulassen (vgl. Urteil 9C_175/2018 vom 16. April 2018 E. 3.3.2).</w:t>
      </w:r>
    </w:p>
    <w:p>
      <w:r>
        <w:rPr>
          <w:b/>
        </w:rPr>
        <w:t>E. 3.1</w:t>
      </w:r>
    </w:p>
    <w:p>
      <w:r>
        <w:t>Das kantonale Gericht hat in umfassender Würdigung der medizinischen Akten, insbesondere aber gestützt auf das Gutachten des Dr. med. B.________ vom 26. April 2019 für das Bundesgericht grundsätzlich verbindlich festgestellt, dass die Versicherte weiterhin in der Lage ist, ihre bisherige wie auch jede andere Tätigkeit mit einer Arbeitsfähigkeit von 70 % auszuführen. Die Beschwerdeführerin macht hiegegen einzig geltend, gestützt auf den Bericht der behandelnden Psychiaterin, Dr. med. C.________, vom 25. August 2020 sei von einer Verschlechterung ihres Leiden seit der psychiatrischen Begutachtung auszugehen.</w:t>
      </w:r>
    </w:p>
    <w:p>
      <w:r>
        <w:rPr>
          <w:b/>
        </w:rPr>
        <w:t>E. 3.2</w:t>
      </w:r>
    </w:p>
    <w:p>
      <w:r>
        <w:t>Gemäss den vorinstanzlichen Erwägungen sind die in diesem Bericht der behandelnden Psychiaterin beschriebenen psychotischen Symptome erst nach Erlass der angefochtenen Verfügung, mithin erst nach dem 11. Februar 2020 aufgetreten, weshalb sie für das vorliegende Verfahren ohne Bedeutung sind (vgl. E. 2.4 hievor). Die Versicherte rügt diese Interpretation des Berichts als offensichtlich unrichtig, wird doch in ihm ausgeführt, dass "seit März 2019... bei der Patientin psychotische Symptomen aufgetreten" sind. Aus den Notizen der behandelnden Psychiaterin zu den zwischen November 2018 und August 2019 stattgefundenen Behandlungsgesprächen finden sich demgegenüber keine Hinweise auf eine solche Verschlechterung in diesem Zeitraum. Zudem führt die Psychiaterin in ihrem Bericht vom 25. August 2020 aus, die psychotischen Symptome hätten sich im Verlauf der "Corona-Krise" - also frühestens im Frühling 2020 - entwickelt und schlägt erst in diesem eine stationäre Behandlung zur Stabilisierung der Symptome vor. Welche Lesart zutrifft, braucht indessen nicht abschliessend geklärt zu werden. Interpretierte man den Bericht gemäss den Vorbringen der Beschwerdeführerin und ginge demgemäss von einem Auftreten psychotischer Symptome bereits ab März 2019 aus, so wäre die attestierte Verschlechterung vor dem Explorationsgespräch beim psychiatrischen Gutachter am 9. April 2019 eingetreten, der diese jedoch nicht festgestellt hat. Damit wäre der Bericht zum Vornherein ungeeignet, eine Verschlechterung seit der Begutachtung auch nur glaubhaft zu machen. Dass darin konkrete Indizien, welche gegen die Zuverlässigkeit der psychiatrischen Expertise sprechen würden (vgl. BGE 135 V 465 E. 4.4), genannt würden, wird von der Versicherten zu Recht nicht geltend gemacht.</w:t>
      </w:r>
    </w:p>
    <w:p>
      <w:r>
        <w:rPr>
          <w:b/>
        </w:rPr>
        <w:t>E. 3.3</w:t>
      </w:r>
    </w:p>
    <w:p>
      <w:r>
        <w:t>Durfte die Vorinstanz somit - ohne damit Bundesrecht zu verletzen - für die Zeit bis zur angefochtenen Verfügung von einer Arbeitsfähigkeit von 70 % in der bisherigen Tätigkeit ausgehen, so ist ihre Bestätigung der Abweisung des Neuanmeldegesuchs durch die IV-Stelle nicht zu beanstanden. Die Beschwerde der Versicherten ist abzuweisen.</w:t>
      </w:r>
    </w:p>
    <w:p>
      <w:r>
        <w:rPr>
          <w:b/>
        </w:rPr>
        <w:t>E. 4</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